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925A8" w14:textId="129F207D" w:rsidR="00C81A5C" w:rsidRPr="00181043" w:rsidRDefault="00C81A5C" w:rsidP="00C81A5C">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55565">
        <w:rPr>
          <w:rFonts w:cs="Arial"/>
          <w:b/>
          <w:sz w:val="24"/>
          <w:lang w:val="en-US"/>
        </w:rPr>
        <w:t>R2-23</w:t>
      </w:r>
      <w:r w:rsidR="00FD6BC7">
        <w:rPr>
          <w:rFonts w:cs="Arial"/>
          <w:b/>
          <w:sz w:val="24"/>
          <w:lang w:val="en-US"/>
        </w:rPr>
        <w:t>12326</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005EDA8F" w14:textId="77777777" w:rsidR="00D00627" w:rsidRPr="00C81A5C" w:rsidRDefault="00D00627" w:rsidP="00D00627">
      <w:pPr>
        <w:pStyle w:val="CRCoverPage"/>
        <w:outlineLvl w:val="0"/>
        <w:rPr>
          <w:b/>
          <w:sz w:val="24"/>
        </w:rPr>
      </w:pPr>
    </w:p>
    <w:p w14:paraId="51F35154" w14:textId="037D043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9A2652">
        <w:rPr>
          <w:rFonts w:ascii="Arial" w:eastAsia="MS Mincho" w:hAnsi="Arial" w:cs="Arial"/>
          <w:b/>
          <w:bCs/>
          <w:color w:val="auto"/>
          <w:sz w:val="24"/>
          <w:lang w:eastAsia="en-US"/>
        </w:rPr>
        <w:t>2</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322A58A0" w14:textId="1798C399" w:rsidR="006F452A"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53801" w:rsidRPr="00453801">
        <w:rPr>
          <w:rFonts w:ascii="Arial" w:eastAsia="Times New Roman" w:hAnsi="Arial" w:cs="Arial"/>
          <w:b/>
          <w:bCs/>
          <w:color w:val="auto"/>
          <w:sz w:val="24"/>
          <w:lang w:eastAsia="en-US"/>
        </w:rPr>
        <w:t>Remaining issues</w:t>
      </w:r>
      <w:r w:rsidR="00B60108" w:rsidRPr="00B60108">
        <w:rPr>
          <w:rFonts w:ascii="Arial" w:eastAsia="Times New Roman" w:hAnsi="Arial" w:cs="Arial"/>
          <w:b/>
          <w:bCs/>
          <w:color w:val="auto"/>
          <w:sz w:val="24"/>
          <w:lang w:eastAsia="en-US"/>
        </w:rPr>
        <w:t xml:space="preserve"> on SL</w:t>
      </w:r>
      <w:r w:rsidR="002C6FC2">
        <w:rPr>
          <w:rFonts w:ascii="Arial" w:eastAsia="Times New Roman" w:hAnsi="Arial" w:cs="Arial"/>
          <w:b/>
          <w:bCs/>
          <w:color w:val="auto"/>
          <w:sz w:val="24"/>
          <w:lang w:eastAsia="en-US"/>
        </w:rPr>
        <w:t xml:space="preserve"> CA</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608E4809" w14:textId="26797960" w:rsidR="00170B00" w:rsidRDefault="000678B0" w:rsidP="00AC7FC2">
      <w:pPr>
        <w:rPr>
          <w:lang w:eastAsia="zh-CN"/>
        </w:rPr>
      </w:pPr>
      <w:bookmarkStart w:id="0" w:name="_Hlk61519723"/>
      <w:r>
        <w:rPr>
          <w:lang w:eastAsia="zh-CN"/>
        </w:rPr>
        <w:t>By</w:t>
      </w:r>
      <w:r w:rsidR="00170B00">
        <w:rPr>
          <w:lang w:eastAsia="zh-CN"/>
        </w:rPr>
        <w:t xml:space="preserve"> RAN2#123</w:t>
      </w:r>
      <w:r w:rsidR="001D7C57">
        <w:rPr>
          <w:lang w:eastAsia="zh-CN"/>
        </w:rPr>
        <w:t>b</w:t>
      </w:r>
      <w:r w:rsidR="00170B00">
        <w:rPr>
          <w:lang w:eastAsia="zh-CN"/>
        </w:rPr>
        <w:t xml:space="preserve"> [1], most of issues on SL</w:t>
      </w:r>
      <w:r w:rsidR="00A50B1A">
        <w:rPr>
          <w:lang w:eastAsia="zh-CN"/>
        </w:rPr>
        <w:t xml:space="preserve"> CA</w:t>
      </w:r>
      <w:r w:rsidR="00170B00">
        <w:rPr>
          <w:lang w:eastAsia="zh-CN"/>
        </w:rPr>
        <w:t xml:space="preserve"> were addressed. But there are still some remaining open issues. In this contribution, we share our view on below remaining issues on SL</w:t>
      </w:r>
      <w:r w:rsidR="00DE601D">
        <w:rPr>
          <w:lang w:eastAsia="zh-CN"/>
        </w:rPr>
        <w:t xml:space="preserve"> CA</w:t>
      </w:r>
      <w:r w:rsidR="00170B00">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4272"/>
        <w:gridCol w:w="4615"/>
      </w:tblGrid>
      <w:tr w:rsidR="0046553A" w14:paraId="719637F0" w14:textId="77777777" w:rsidTr="00A5057E">
        <w:tc>
          <w:tcPr>
            <w:tcW w:w="741" w:type="dxa"/>
            <w:shd w:val="clear" w:color="auto" w:fill="auto"/>
          </w:tcPr>
          <w:p w14:paraId="51CE1B9F" w14:textId="77777777" w:rsidR="0046553A" w:rsidRDefault="0046553A" w:rsidP="00620781">
            <w:pPr>
              <w:spacing w:after="0"/>
            </w:pPr>
            <w:r>
              <w:t>Index</w:t>
            </w:r>
          </w:p>
        </w:tc>
        <w:tc>
          <w:tcPr>
            <w:tcW w:w="4272" w:type="dxa"/>
            <w:shd w:val="clear" w:color="auto" w:fill="auto"/>
          </w:tcPr>
          <w:p w14:paraId="6B067B2D" w14:textId="77777777" w:rsidR="0046553A" w:rsidRDefault="0046553A" w:rsidP="00620781">
            <w:pPr>
              <w:spacing w:after="0"/>
            </w:pPr>
            <w:r>
              <w:rPr>
                <w:rFonts w:hint="eastAsia"/>
              </w:rPr>
              <w:t>I</w:t>
            </w:r>
            <w:r>
              <w:t>ssue</w:t>
            </w:r>
          </w:p>
        </w:tc>
        <w:tc>
          <w:tcPr>
            <w:tcW w:w="4615" w:type="dxa"/>
            <w:shd w:val="clear" w:color="auto" w:fill="auto"/>
          </w:tcPr>
          <w:p w14:paraId="72B05412" w14:textId="77777777" w:rsidR="0046553A" w:rsidRDefault="0046553A" w:rsidP="00620781">
            <w:pPr>
              <w:spacing w:after="0"/>
            </w:pPr>
            <w:r>
              <w:rPr>
                <w:rFonts w:hint="eastAsia"/>
              </w:rPr>
              <w:t>C</w:t>
            </w:r>
            <w:r>
              <w:t>omment</w:t>
            </w:r>
          </w:p>
        </w:tc>
      </w:tr>
      <w:tr w:rsidR="0046553A" w14:paraId="591580FA" w14:textId="77777777" w:rsidTr="00A5057E">
        <w:tc>
          <w:tcPr>
            <w:tcW w:w="741" w:type="dxa"/>
            <w:shd w:val="clear" w:color="auto" w:fill="auto"/>
          </w:tcPr>
          <w:p w14:paraId="2AECE6B4" w14:textId="77777777" w:rsidR="0046553A" w:rsidRDefault="0046553A" w:rsidP="00620781">
            <w:pPr>
              <w:spacing w:after="0"/>
            </w:pPr>
            <w:r>
              <w:t xml:space="preserve">[1-1] </w:t>
            </w:r>
          </w:p>
          <w:p w14:paraId="5D5B4C40" w14:textId="77777777" w:rsidR="0046553A" w:rsidRDefault="0046553A" w:rsidP="00620781">
            <w:pPr>
              <w:spacing w:after="0"/>
            </w:pPr>
          </w:p>
        </w:tc>
        <w:tc>
          <w:tcPr>
            <w:tcW w:w="4272" w:type="dxa"/>
            <w:shd w:val="clear" w:color="auto" w:fill="auto"/>
          </w:tcPr>
          <w:p w14:paraId="12890A52" w14:textId="77777777" w:rsidR="0046553A" w:rsidRDefault="0046553A" w:rsidP="00620781">
            <w:pPr>
              <w:spacing w:after="0"/>
            </w:pPr>
            <w:r>
              <w:t>RAN2 implementation on QoS flow to carrier mapping from upper layer</w:t>
            </w:r>
          </w:p>
        </w:tc>
        <w:tc>
          <w:tcPr>
            <w:tcW w:w="4615" w:type="dxa"/>
            <w:shd w:val="clear" w:color="auto" w:fill="auto"/>
          </w:tcPr>
          <w:p w14:paraId="2E5DA1D0" w14:textId="77777777" w:rsidR="0046553A" w:rsidRDefault="0046553A" w:rsidP="00620781">
            <w:pPr>
              <w:spacing w:after="0"/>
            </w:pPr>
            <w:r>
              <w:t xml:space="preserve">Covered by </w:t>
            </w:r>
            <w:r w:rsidRPr="00EE245D">
              <w:t>[POST123bis][113][V2XSL] QoS flows mapping to carriers (OPPO)</w:t>
            </w:r>
          </w:p>
        </w:tc>
      </w:tr>
      <w:tr w:rsidR="0046553A" w14:paraId="09D93160" w14:textId="77777777" w:rsidTr="00A5057E">
        <w:tc>
          <w:tcPr>
            <w:tcW w:w="741" w:type="dxa"/>
            <w:shd w:val="clear" w:color="auto" w:fill="auto"/>
          </w:tcPr>
          <w:p w14:paraId="2901DD8C" w14:textId="77777777" w:rsidR="0046553A" w:rsidRDefault="0046553A" w:rsidP="00620781">
            <w:pPr>
              <w:spacing w:after="0"/>
            </w:pPr>
            <w:r>
              <w:t xml:space="preserve">[1-5] </w:t>
            </w:r>
          </w:p>
        </w:tc>
        <w:tc>
          <w:tcPr>
            <w:tcW w:w="4272" w:type="dxa"/>
            <w:shd w:val="clear" w:color="auto" w:fill="auto"/>
          </w:tcPr>
          <w:p w14:paraId="479D1ED2" w14:textId="77777777" w:rsidR="0046553A" w:rsidRDefault="0046553A" w:rsidP="00620781">
            <w:pPr>
              <w:spacing w:after="0"/>
            </w:pPr>
            <w:r>
              <w:t>Whether/how to configure carrier set for the two RLC legs in case of PDCP duplication, for SCCH, in case of RRC_CONNECTED Tx UE</w:t>
            </w:r>
          </w:p>
        </w:tc>
        <w:tc>
          <w:tcPr>
            <w:tcW w:w="4615" w:type="dxa"/>
            <w:shd w:val="clear" w:color="auto" w:fill="auto"/>
          </w:tcPr>
          <w:p w14:paraId="0B745B24" w14:textId="7BA56FD5" w:rsidR="0046553A" w:rsidRDefault="0046553A" w:rsidP="00620781">
            <w:pPr>
              <w:spacing w:after="0"/>
            </w:pPr>
            <w:r>
              <w:t>Given the agreement from 123bis, the only left issue is on SCCH in case of RRC_CONNECTED</w:t>
            </w:r>
          </w:p>
        </w:tc>
      </w:tr>
      <w:tr w:rsidR="0046553A" w14:paraId="312D5602" w14:textId="77777777" w:rsidTr="00A5057E">
        <w:tc>
          <w:tcPr>
            <w:tcW w:w="741" w:type="dxa"/>
            <w:shd w:val="clear" w:color="auto" w:fill="auto"/>
          </w:tcPr>
          <w:p w14:paraId="6C47D350" w14:textId="77777777" w:rsidR="0046553A" w:rsidRDefault="0046553A" w:rsidP="00620781">
            <w:pPr>
              <w:spacing w:after="0"/>
            </w:pPr>
            <w:r>
              <w:rPr>
                <w:rFonts w:hint="eastAsia"/>
              </w:rPr>
              <w:t>[</w:t>
            </w:r>
            <w:r>
              <w:t>1-6]</w:t>
            </w:r>
          </w:p>
        </w:tc>
        <w:tc>
          <w:tcPr>
            <w:tcW w:w="4272" w:type="dxa"/>
            <w:shd w:val="clear" w:color="auto" w:fill="auto"/>
          </w:tcPr>
          <w:p w14:paraId="1A82A10C" w14:textId="77777777" w:rsidR="0046553A" w:rsidRDefault="0046553A" w:rsidP="00620781">
            <w:pPr>
              <w:spacing w:after="0"/>
            </w:pPr>
            <w:r>
              <w:t>For UC, how for Tx UE to decide on the carrier set, that to be delivered to the Rx UE</w:t>
            </w:r>
          </w:p>
        </w:tc>
        <w:tc>
          <w:tcPr>
            <w:tcW w:w="4615" w:type="dxa"/>
            <w:shd w:val="clear" w:color="auto" w:fill="auto"/>
          </w:tcPr>
          <w:p w14:paraId="2068FBF0" w14:textId="77777777" w:rsidR="0046553A" w:rsidRDefault="0046553A" w:rsidP="00620781">
            <w:pPr>
              <w:spacing w:after="0"/>
            </w:pPr>
            <w:r>
              <w:rPr>
                <w:rFonts w:hint="eastAsia"/>
              </w:rPr>
              <w:t>F</w:t>
            </w:r>
            <w:r>
              <w:t>or UC, it is agreed at 123bis that UC Tx UE would send the carrier configuration to Rx UE, then the left issue is how for Tx UE to decide on it</w:t>
            </w:r>
          </w:p>
          <w:p w14:paraId="7695F0F7" w14:textId="77777777" w:rsidR="0046553A" w:rsidRDefault="0046553A" w:rsidP="00620781">
            <w:pPr>
              <w:spacing w:after="0"/>
            </w:pPr>
          </w:p>
          <w:p w14:paraId="714A1835" w14:textId="5AFA1E02" w:rsidR="0046553A" w:rsidRDefault="0046553A" w:rsidP="00620781">
            <w:pPr>
              <w:spacing w:after="0"/>
            </w:pPr>
            <w:r>
              <w:t>2.</w:t>
            </w:r>
            <w:r w:rsidR="00D46C9F">
              <w:t xml:space="preserve"> </w:t>
            </w:r>
            <w:r>
              <w:t>Include carrier configuration into RRCReconfigurationSidelink message.</w:t>
            </w:r>
          </w:p>
          <w:p w14:paraId="19FD9AEE" w14:textId="485E22F8" w:rsidR="0046553A" w:rsidDel="00EE245D" w:rsidRDefault="0046553A" w:rsidP="00620781">
            <w:pPr>
              <w:spacing w:after="0"/>
            </w:pPr>
          </w:p>
        </w:tc>
      </w:tr>
      <w:tr w:rsidR="0046553A" w14:paraId="71801630" w14:textId="77777777" w:rsidTr="00A5057E">
        <w:tc>
          <w:tcPr>
            <w:tcW w:w="741" w:type="dxa"/>
            <w:shd w:val="clear" w:color="auto" w:fill="auto"/>
          </w:tcPr>
          <w:p w14:paraId="33495163" w14:textId="77777777" w:rsidR="0046553A" w:rsidRDefault="0046553A" w:rsidP="00620781">
            <w:pPr>
              <w:spacing w:after="0"/>
            </w:pPr>
            <w:r>
              <w:rPr>
                <w:rFonts w:hint="eastAsia"/>
              </w:rPr>
              <w:t>[</w:t>
            </w:r>
            <w:r>
              <w:t>1-7]</w:t>
            </w:r>
          </w:p>
        </w:tc>
        <w:tc>
          <w:tcPr>
            <w:tcW w:w="4272" w:type="dxa"/>
            <w:shd w:val="clear" w:color="auto" w:fill="auto"/>
          </w:tcPr>
          <w:p w14:paraId="1EC40175" w14:textId="77777777" w:rsidR="0046553A" w:rsidRDefault="0046553A" w:rsidP="00620781">
            <w:pPr>
              <w:spacing w:after="0"/>
            </w:pPr>
            <w:r>
              <w:t>For UC, whether SUI message needs to be enhanced for CA/duplication</w:t>
            </w:r>
          </w:p>
        </w:tc>
        <w:tc>
          <w:tcPr>
            <w:tcW w:w="4615" w:type="dxa"/>
            <w:shd w:val="clear" w:color="auto" w:fill="auto"/>
          </w:tcPr>
          <w:p w14:paraId="6078ABB6" w14:textId="77777777" w:rsidR="0046553A" w:rsidRDefault="0046553A" w:rsidP="00620781">
            <w:pPr>
              <w:spacing w:after="0"/>
            </w:pPr>
            <w:r>
              <w:rPr>
                <w:rFonts w:hint="eastAsia"/>
              </w:rPr>
              <w:t>E</w:t>
            </w:r>
            <w:r>
              <w:t>.g.,</w:t>
            </w:r>
          </w:p>
          <w:p w14:paraId="10604687" w14:textId="77777777" w:rsidR="0046553A" w:rsidRDefault="0046553A" w:rsidP="00620781">
            <w:pPr>
              <w:spacing w:after="0"/>
            </w:pPr>
            <w:r>
              <w:rPr>
                <w:rFonts w:hint="eastAsia"/>
              </w:rPr>
              <w:t>1</w:t>
            </w:r>
            <w:r>
              <w:t>) for UC, when per-carrier RLF happens, whether it should be reported by Tx-UE to network</w:t>
            </w:r>
          </w:p>
          <w:p w14:paraId="0373A333" w14:textId="77777777" w:rsidR="0046553A" w:rsidRDefault="0046553A" w:rsidP="00620781">
            <w:pPr>
              <w:spacing w:after="0"/>
            </w:pPr>
          </w:p>
          <w:p w14:paraId="064882DE" w14:textId="77777777" w:rsidR="0046553A" w:rsidRDefault="0046553A" w:rsidP="00620781">
            <w:pPr>
              <w:spacing w:after="0"/>
            </w:pPr>
            <w:r>
              <w:rPr>
                <w:rFonts w:hint="eastAsia"/>
              </w:rPr>
              <w:t>2</w:t>
            </w:r>
            <w:r>
              <w:t>) for UC, when Rx-UE receives the additional RLC bearer establishment command from Tx-UE, whether it should be reported to network</w:t>
            </w:r>
          </w:p>
          <w:p w14:paraId="44908F5F" w14:textId="77777777" w:rsidR="0046553A" w:rsidRDefault="0046553A" w:rsidP="00620781">
            <w:pPr>
              <w:spacing w:after="0"/>
            </w:pPr>
          </w:p>
          <w:p w14:paraId="78D90DC5" w14:textId="77777777" w:rsidR="0046553A" w:rsidRDefault="0046553A" w:rsidP="00620781">
            <w:pPr>
              <w:spacing w:after="0"/>
            </w:pPr>
            <w:r>
              <w:rPr>
                <w:rFonts w:hint="eastAsia"/>
              </w:rPr>
              <w:t>B</w:t>
            </w:r>
            <w:r>
              <w:t>ased on the agreement from 123bis as follows</w:t>
            </w:r>
          </w:p>
          <w:p w14:paraId="39F22BBD" w14:textId="67E08A20" w:rsidR="0046553A" w:rsidRDefault="0046553A" w:rsidP="00620781">
            <w:pPr>
              <w:spacing w:after="0"/>
            </w:pPr>
            <w:r w:rsidRPr="00EE245D">
              <w:t>1.</w:t>
            </w:r>
            <w:r w:rsidR="000F34A0">
              <w:t xml:space="preserve"> </w:t>
            </w:r>
            <w:r w:rsidRPr="00EE245D">
              <w:t>In TX UE, per carrier “carrier failure” is introduced. If “carrier failure” is declared for a carrier, the carrier should be removed/released. The carrier (re)selection can be triggered. For UC, this carrier can be released via PC5 RRC reconfiguration.</w:t>
            </w:r>
          </w:p>
          <w:p w14:paraId="1A84BE2A" w14:textId="5BE5FE5F" w:rsidR="0046553A" w:rsidRDefault="0046553A" w:rsidP="00620781">
            <w:pPr>
              <w:spacing w:after="0"/>
            </w:pPr>
            <w:r w:rsidRPr="00EE245D">
              <w:t>1.</w:t>
            </w:r>
            <w:r w:rsidR="000F34A0">
              <w:t xml:space="preserve"> </w:t>
            </w:r>
            <w:r w:rsidRPr="00EE245D">
              <w:t>For UC, include the PDCP duplication configuration into PC5-RRC, for SRB and DRB. For SRB, PDCP duplication configuration just indicates whether PDCP duplication is used or not.</w:t>
            </w:r>
          </w:p>
        </w:tc>
      </w:tr>
      <w:tr w:rsidR="0046553A" w14:paraId="57EA3F0C" w14:textId="77777777" w:rsidTr="00A5057E">
        <w:tc>
          <w:tcPr>
            <w:tcW w:w="741" w:type="dxa"/>
            <w:shd w:val="clear" w:color="auto" w:fill="auto"/>
          </w:tcPr>
          <w:p w14:paraId="59E033D6" w14:textId="77777777" w:rsidR="0046553A" w:rsidRDefault="0046553A" w:rsidP="00620781">
            <w:pPr>
              <w:spacing w:after="0"/>
            </w:pPr>
            <w:r>
              <w:rPr>
                <w:rFonts w:hint="eastAsia"/>
              </w:rPr>
              <w:t>[</w:t>
            </w:r>
            <w:r>
              <w:t>1-8]</w:t>
            </w:r>
          </w:p>
        </w:tc>
        <w:tc>
          <w:tcPr>
            <w:tcW w:w="4272" w:type="dxa"/>
            <w:shd w:val="clear" w:color="auto" w:fill="auto"/>
          </w:tcPr>
          <w:p w14:paraId="09317116" w14:textId="77777777" w:rsidR="0046553A" w:rsidRDefault="0046553A" w:rsidP="00620781">
            <w:pPr>
              <w:spacing w:after="0"/>
            </w:pPr>
            <w:r>
              <w:rPr>
                <w:rFonts w:hint="eastAsia"/>
              </w:rPr>
              <w:t>L</w:t>
            </w:r>
            <w:r>
              <w:t>eft issue from R4-2317751</w:t>
            </w:r>
          </w:p>
        </w:tc>
        <w:tc>
          <w:tcPr>
            <w:tcW w:w="4615" w:type="dxa"/>
            <w:shd w:val="clear" w:color="auto" w:fill="auto"/>
          </w:tcPr>
          <w:p w14:paraId="48CC1263" w14:textId="77777777" w:rsidR="0046553A" w:rsidRDefault="0046553A" w:rsidP="00620781">
            <w:pPr>
              <w:spacing w:after="0"/>
            </w:pPr>
            <w:r>
              <w:rPr>
                <w:rFonts w:hint="eastAsia"/>
              </w:rPr>
              <w:t>T</w:t>
            </w:r>
            <w:r>
              <w:t>o answer R4 question in the LSin.</w:t>
            </w:r>
          </w:p>
        </w:tc>
      </w:tr>
      <w:tr w:rsidR="00A5057E" w14:paraId="4ABF43C7" w14:textId="77777777" w:rsidTr="00A5057E">
        <w:tc>
          <w:tcPr>
            <w:tcW w:w="741" w:type="dxa"/>
            <w:shd w:val="clear" w:color="auto" w:fill="auto"/>
          </w:tcPr>
          <w:p w14:paraId="16A8BCF8" w14:textId="7A83FD9D" w:rsidR="00A5057E" w:rsidRDefault="00A5057E" w:rsidP="00A5057E">
            <w:pPr>
              <w:spacing w:after="0"/>
              <w:rPr>
                <w:rFonts w:hint="eastAsia"/>
              </w:rPr>
            </w:pPr>
            <w:r>
              <w:rPr>
                <w:rFonts w:hint="eastAsia"/>
              </w:rPr>
              <w:t>[</w:t>
            </w:r>
            <w:r>
              <w:t>1-9]</w:t>
            </w:r>
          </w:p>
        </w:tc>
        <w:tc>
          <w:tcPr>
            <w:tcW w:w="4272" w:type="dxa"/>
            <w:shd w:val="clear" w:color="auto" w:fill="auto"/>
          </w:tcPr>
          <w:p w14:paraId="34A57050" w14:textId="77777777" w:rsidR="00A5057E" w:rsidRDefault="00A5057E" w:rsidP="00A5057E">
            <w:pPr>
              <w:spacing w:after="0"/>
            </w:pPr>
            <w:r>
              <w:rPr>
                <w:rFonts w:hint="eastAsia"/>
              </w:rPr>
              <w:t>C</w:t>
            </w:r>
            <w:r>
              <w:t>onfirmation of WA:</w:t>
            </w:r>
          </w:p>
          <w:p w14:paraId="62663508" w14:textId="41393200" w:rsidR="00A5057E" w:rsidRDefault="00A5057E" w:rsidP="00A5057E">
            <w:pPr>
              <w:spacing w:after="0"/>
              <w:rPr>
                <w:rFonts w:hint="eastAsia"/>
              </w:rPr>
            </w:pPr>
            <w:r w:rsidRPr="002B4236">
              <w:t>1.</w:t>
            </w:r>
            <w:r w:rsidR="00195A6E">
              <w:t xml:space="preserve"> </w:t>
            </w:r>
            <w:r w:rsidRPr="002B4236">
              <w:t>Working assumption: It is up to UE implementation in which carrier the UE sends CSI reporting MAC CE.</w:t>
            </w:r>
          </w:p>
        </w:tc>
        <w:tc>
          <w:tcPr>
            <w:tcW w:w="4615" w:type="dxa"/>
            <w:shd w:val="clear" w:color="auto" w:fill="auto"/>
          </w:tcPr>
          <w:p w14:paraId="060D63EE" w14:textId="2C601FA9" w:rsidR="00A5057E" w:rsidRDefault="00A5057E" w:rsidP="00A5057E">
            <w:pPr>
              <w:spacing w:after="0"/>
              <w:rPr>
                <w:rFonts w:hint="eastAsia"/>
              </w:rPr>
            </w:pPr>
            <w:r>
              <w:rPr>
                <w:rFonts w:hint="eastAsia"/>
              </w:rPr>
              <w:t>C</w:t>
            </w:r>
            <w:r>
              <w:t>onfirm the WA</w:t>
            </w:r>
          </w:p>
        </w:tc>
      </w:tr>
    </w:tbl>
    <w:p w14:paraId="1E72B066" w14:textId="6AD89373" w:rsidR="00B635C7" w:rsidRPr="007536C1" w:rsidRDefault="00B5750C" w:rsidP="007536C1">
      <w:pPr>
        <w:pStyle w:val="Heading1"/>
        <w:rPr>
          <w:lang w:val="en-US"/>
        </w:rPr>
      </w:pPr>
      <w:r>
        <w:rPr>
          <w:lang w:val="en-US"/>
        </w:rPr>
        <w:lastRenderedPageBreak/>
        <w:t xml:space="preserve">2 </w:t>
      </w:r>
      <w:r w:rsidRPr="00692DEB">
        <w:rPr>
          <w:lang w:val="en-US"/>
        </w:rPr>
        <w:t xml:space="preserve">Discussion </w:t>
      </w:r>
    </w:p>
    <w:p w14:paraId="3A60735E" w14:textId="425B724F" w:rsidR="0046553A" w:rsidRPr="006C69FC" w:rsidRDefault="0046553A" w:rsidP="0046553A">
      <w:pPr>
        <w:pStyle w:val="Heading6"/>
      </w:pPr>
      <w:r>
        <w:t>Issue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493"/>
        <w:gridCol w:w="4493"/>
      </w:tblGrid>
      <w:tr w:rsidR="0046553A" w14:paraId="17A4D263" w14:textId="77777777" w:rsidTr="00620781">
        <w:tc>
          <w:tcPr>
            <w:tcW w:w="817" w:type="dxa"/>
            <w:shd w:val="clear" w:color="auto" w:fill="auto"/>
          </w:tcPr>
          <w:p w14:paraId="2136AADA" w14:textId="77777777" w:rsidR="0046553A" w:rsidRDefault="0046553A" w:rsidP="00620781">
            <w:pPr>
              <w:spacing w:after="0"/>
            </w:pPr>
            <w:r>
              <w:t xml:space="preserve">[1-5] </w:t>
            </w:r>
          </w:p>
        </w:tc>
        <w:tc>
          <w:tcPr>
            <w:tcW w:w="6843" w:type="dxa"/>
            <w:shd w:val="clear" w:color="auto" w:fill="auto"/>
          </w:tcPr>
          <w:p w14:paraId="49452E88" w14:textId="77777777" w:rsidR="0046553A" w:rsidRDefault="0046553A" w:rsidP="00620781">
            <w:pPr>
              <w:spacing w:after="0"/>
            </w:pPr>
            <w:r>
              <w:t>Whether/how to configure carrier set for the two RLC legs in case of PDCP duplication, for SCCH, in case of RRC_CONNECTED Tx UE</w:t>
            </w:r>
          </w:p>
        </w:tc>
        <w:tc>
          <w:tcPr>
            <w:tcW w:w="6844" w:type="dxa"/>
            <w:shd w:val="clear" w:color="auto" w:fill="auto"/>
          </w:tcPr>
          <w:p w14:paraId="7E17003A" w14:textId="77777777" w:rsidR="0046553A" w:rsidRDefault="0046553A" w:rsidP="00620781">
            <w:pPr>
              <w:spacing w:after="0"/>
            </w:pPr>
            <w:r>
              <w:t>Given the agreement from 123bis, the only left issue is on SCCH in case of RRC_CONNECTED</w:t>
            </w:r>
          </w:p>
          <w:p w14:paraId="25F73479" w14:textId="2927DDEF" w:rsidR="0046553A" w:rsidRDefault="0046553A" w:rsidP="00620781">
            <w:pPr>
              <w:spacing w:after="0"/>
            </w:pPr>
          </w:p>
        </w:tc>
      </w:tr>
    </w:tbl>
    <w:p w14:paraId="2482B16A" w14:textId="41D32B82" w:rsidR="0046553A" w:rsidRDefault="0046553A" w:rsidP="00BA1571">
      <w:pPr>
        <w:spacing w:before="180"/>
      </w:pPr>
      <w:r>
        <w:t>Similar to LTE SL CA, we prefer to follow NW configuration for the UEs in RRC_CONNECTED state.</w:t>
      </w:r>
    </w:p>
    <w:p w14:paraId="729C6059" w14:textId="7B205DE6" w:rsidR="00467529" w:rsidRPr="00E8060E" w:rsidRDefault="00467529" w:rsidP="00467529">
      <w:pPr>
        <w:pStyle w:val="Caption"/>
        <w:rPr>
          <w:color w:val="auto"/>
        </w:rPr>
      </w:pPr>
      <w:r w:rsidRPr="00974AAF">
        <w:rPr>
          <w:color w:val="auto"/>
        </w:rPr>
        <w:t xml:space="preserve">Proposal </w:t>
      </w:r>
      <w:r w:rsidR="000F7CFC">
        <w:rPr>
          <w:color w:val="auto"/>
        </w:rPr>
        <w:t>1</w:t>
      </w:r>
      <w:r w:rsidRPr="00974AAF">
        <w:rPr>
          <w:color w:val="auto"/>
        </w:rPr>
        <w:t xml:space="preserve">: </w:t>
      </w:r>
      <w:r w:rsidR="0046553A">
        <w:rPr>
          <w:color w:val="auto"/>
        </w:rPr>
        <w:t xml:space="preserve">Similar to LTE SL CA, </w:t>
      </w:r>
      <w:r w:rsidR="0046553A">
        <w:t>the UEs in RRC_CONNECTED state follows the NW configuration on carrier set for the two RLC legs in case of PDCP duplication for SCCH</w:t>
      </w:r>
      <w:r w:rsidR="000D5E61">
        <w:rPr>
          <w:color w:val="auto"/>
        </w:rPr>
        <w:t>.</w:t>
      </w:r>
      <w:r>
        <w:rPr>
          <w:color w:val="auto"/>
        </w:rPr>
        <w:t xml:space="preserve"> </w:t>
      </w:r>
    </w:p>
    <w:p w14:paraId="03047763" w14:textId="306CD9FA" w:rsidR="00346F3A" w:rsidRDefault="00346F3A" w:rsidP="00346F3A">
      <w:pPr>
        <w:pStyle w:val="Heading6"/>
      </w:pPr>
      <w:r>
        <w:t>Issue 1-</w:t>
      </w:r>
      <w:r w:rsidR="00D46C9F">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14"/>
        <w:gridCol w:w="4867"/>
      </w:tblGrid>
      <w:tr w:rsidR="00D46C9F" w:rsidDel="00EE245D" w14:paraId="6D0CDEF0" w14:textId="77777777" w:rsidTr="00620781">
        <w:tc>
          <w:tcPr>
            <w:tcW w:w="817" w:type="dxa"/>
            <w:shd w:val="clear" w:color="auto" w:fill="auto"/>
          </w:tcPr>
          <w:p w14:paraId="0672F2BC" w14:textId="77777777" w:rsidR="00D46C9F" w:rsidRDefault="00D46C9F" w:rsidP="00620781">
            <w:pPr>
              <w:spacing w:after="0"/>
            </w:pPr>
            <w:r>
              <w:rPr>
                <w:rFonts w:hint="eastAsia"/>
              </w:rPr>
              <w:t>[</w:t>
            </w:r>
            <w:r>
              <w:t>1-6]</w:t>
            </w:r>
          </w:p>
        </w:tc>
        <w:tc>
          <w:tcPr>
            <w:tcW w:w="6843" w:type="dxa"/>
            <w:shd w:val="clear" w:color="auto" w:fill="auto"/>
          </w:tcPr>
          <w:p w14:paraId="02D6D012" w14:textId="77777777" w:rsidR="00D46C9F" w:rsidRDefault="00D46C9F" w:rsidP="00620781">
            <w:pPr>
              <w:spacing w:after="0"/>
            </w:pPr>
            <w:r>
              <w:t>For UC, how for Tx UE to decide on the carrier set, that to be delivered to the Rx UE</w:t>
            </w:r>
          </w:p>
        </w:tc>
        <w:tc>
          <w:tcPr>
            <w:tcW w:w="6844" w:type="dxa"/>
            <w:shd w:val="clear" w:color="auto" w:fill="auto"/>
          </w:tcPr>
          <w:p w14:paraId="05F8F7BE" w14:textId="77777777" w:rsidR="00D46C9F" w:rsidRDefault="00D46C9F" w:rsidP="00620781">
            <w:pPr>
              <w:spacing w:after="0"/>
            </w:pPr>
            <w:r>
              <w:rPr>
                <w:rFonts w:hint="eastAsia"/>
              </w:rPr>
              <w:t>F</w:t>
            </w:r>
            <w:r>
              <w:t>or UC, it is agreed at 123bis that UC Tx UE would send the carrier configuration to Rx UE, then the left issue is how for Tx UE to decide on it</w:t>
            </w:r>
          </w:p>
          <w:p w14:paraId="3B44E627" w14:textId="77777777" w:rsidR="00D46C9F" w:rsidRDefault="00D46C9F" w:rsidP="00620781">
            <w:pPr>
              <w:spacing w:after="0"/>
            </w:pPr>
          </w:p>
          <w:p w14:paraId="5D3E447F" w14:textId="7C8DD0C0" w:rsidR="00D46C9F" w:rsidRDefault="00D46C9F" w:rsidP="00620781">
            <w:pPr>
              <w:spacing w:after="0"/>
            </w:pPr>
            <w:r>
              <w:t>2. Include carrier configuration into RRCReconfigurationSidelink message.</w:t>
            </w:r>
          </w:p>
          <w:p w14:paraId="1E10294B" w14:textId="7E5CB550" w:rsidR="00D46C9F" w:rsidDel="00EE245D" w:rsidRDefault="00D46C9F" w:rsidP="00620781">
            <w:pPr>
              <w:spacing w:after="0"/>
            </w:pPr>
          </w:p>
        </w:tc>
      </w:tr>
    </w:tbl>
    <w:p w14:paraId="7A09E813" w14:textId="5DA0D179" w:rsidR="00BA1571" w:rsidRDefault="009B56A8" w:rsidP="00C665B0">
      <w:pPr>
        <w:spacing w:before="180"/>
      </w:pPr>
      <w:r>
        <w:t>We also prefer to reuse LTE SL CA, i.e., it is up to TX UE implementation to decide carrier set. Meanwhile, one difference of NR UC from LTE SL CA is that NR UC has capability exchange</w:t>
      </w:r>
      <w:r w:rsidR="00BA1571">
        <w:t>.</w:t>
      </w:r>
      <w:r>
        <w:t xml:space="preserve"> Thus, we propose:</w:t>
      </w:r>
    </w:p>
    <w:p w14:paraId="69190BD3" w14:textId="4F6AA11A" w:rsidR="00BA1571" w:rsidRPr="00E8060E" w:rsidRDefault="00BA1571" w:rsidP="00BA1571">
      <w:pPr>
        <w:pStyle w:val="Caption"/>
        <w:rPr>
          <w:color w:val="auto"/>
        </w:rPr>
      </w:pPr>
      <w:r w:rsidRPr="00974AAF">
        <w:rPr>
          <w:color w:val="auto"/>
        </w:rPr>
        <w:t xml:space="preserve">Proposal </w:t>
      </w:r>
      <w:r w:rsidR="009B56A8">
        <w:rPr>
          <w:color w:val="auto"/>
        </w:rPr>
        <w:t>2</w:t>
      </w:r>
      <w:r w:rsidRPr="00974AAF">
        <w:rPr>
          <w:color w:val="auto"/>
        </w:rPr>
        <w:t xml:space="preserve">: </w:t>
      </w:r>
      <w:r w:rsidR="00F150D6">
        <w:rPr>
          <w:color w:val="auto"/>
        </w:rPr>
        <w:t xml:space="preserve">For UC SL CA, </w:t>
      </w:r>
      <w:r w:rsidR="00F150D6">
        <w:t>i</w:t>
      </w:r>
      <w:r w:rsidR="009B56A8">
        <w:t xml:space="preserve">t is up to TX UE implementation to decide carrier set </w:t>
      </w:r>
      <w:r w:rsidR="00F150D6">
        <w:t>after c</w:t>
      </w:r>
      <w:r w:rsidR="009B56A8">
        <w:t>apability exchange</w:t>
      </w:r>
      <w:r w:rsidR="00F150D6">
        <w:t>.</w:t>
      </w:r>
    </w:p>
    <w:p w14:paraId="7114C4B1" w14:textId="46A61B2D" w:rsidR="00D77DB3" w:rsidRDefault="00D77DB3" w:rsidP="00D77DB3">
      <w:pPr>
        <w:pStyle w:val="Heading6"/>
      </w:pPr>
      <w:r>
        <w:t>Issue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4436"/>
        <w:gridCol w:w="4538"/>
      </w:tblGrid>
      <w:tr w:rsidR="00D77DB3" w14:paraId="16D35547" w14:textId="77777777" w:rsidTr="00620781">
        <w:tc>
          <w:tcPr>
            <w:tcW w:w="817" w:type="dxa"/>
            <w:shd w:val="clear" w:color="auto" w:fill="auto"/>
          </w:tcPr>
          <w:p w14:paraId="322104D7" w14:textId="77777777" w:rsidR="00D77DB3" w:rsidRDefault="00D77DB3" w:rsidP="00620781">
            <w:pPr>
              <w:spacing w:after="0"/>
            </w:pPr>
            <w:r>
              <w:rPr>
                <w:rFonts w:hint="eastAsia"/>
              </w:rPr>
              <w:t>[</w:t>
            </w:r>
            <w:r>
              <w:t>1-7]</w:t>
            </w:r>
          </w:p>
        </w:tc>
        <w:tc>
          <w:tcPr>
            <w:tcW w:w="6843" w:type="dxa"/>
            <w:shd w:val="clear" w:color="auto" w:fill="auto"/>
          </w:tcPr>
          <w:p w14:paraId="37C37A1B" w14:textId="77777777" w:rsidR="00D77DB3" w:rsidRDefault="00D77DB3" w:rsidP="00620781">
            <w:pPr>
              <w:spacing w:after="0"/>
            </w:pPr>
            <w:r>
              <w:t>For UC, whether SUI message needs to be enhanced for CA/duplication</w:t>
            </w:r>
          </w:p>
        </w:tc>
        <w:tc>
          <w:tcPr>
            <w:tcW w:w="6844" w:type="dxa"/>
            <w:shd w:val="clear" w:color="auto" w:fill="auto"/>
          </w:tcPr>
          <w:p w14:paraId="61303B05" w14:textId="77777777" w:rsidR="00D77DB3" w:rsidRDefault="00D77DB3" w:rsidP="00620781">
            <w:pPr>
              <w:spacing w:after="0"/>
            </w:pPr>
            <w:r>
              <w:rPr>
                <w:rFonts w:hint="eastAsia"/>
              </w:rPr>
              <w:t>E</w:t>
            </w:r>
            <w:r>
              <w:t>.g.,</w:t>
            </w:r>
          </w:p>
          <w:p w14:paraId="12550729" w14:textId="77777777" w:rsidR="00D77DB3" w:rsidRDefault="00D77DB3" w:rsidP="00620781">
            <w:pPr>
              <w:spacing w:after="0"/>
            </w:pPr>
            <w:r>
              <w:rPr>
                <w:rFonts w:hint="eastAsia"/>
              </w:rPr>
              <w:t>1</w:t>
            </w:r>
            <w:r>
              <w:t>) for UC, when per-carrier RLF happens, whether it should be reported by Tx-UE to network</w:t>
            </w:r>
          </w:p>
          <w:p w14:paraId="21D41AF8" w14:textId="77777777" w:rsidR="00D77DB3" w:rsidRDefault="00D77DB3" w:rsidP="00620781">
            <w:pPr>
              <w:spacing w:after="0"/>
            </w:pPr>
          </w:p>
          <w:p w14:paraId="611B62D3" w14:textId="77777777" w:rsidR="00D77DB3" w:rsidRDefault="00D77DB3" w:rsidP="00620781">
            <w:pPr>
              <w:spacing w:after="0"/>
            </w:pPr>
            <w:r>
              <w:rPr>
                <w:rFonts w:hint="eastAsia"/>
              </w:rPr>
              <w:t>2</w:t>
            </w:r>
            <w:r>
              <w:t>) for UC, when Rx-UE receives the additional RLC bearer establishment command from Tx-UE, whether it should be reported to network</w:t>
            </w:r>
          </w:p>
          <w:p w14:paraId="2AA31E69" w14:textId="77777777" w:rsidR="00D77DB3" w:rsidRDefault="00D77DB3" w:rsidP="00620781">
            <w:pPr>
              <w:spacing w:after="0"/>
            </w:pPr>
          </w:p>
          <w:p w14:paraId="4ED25D90" w14:textId="77777777" w:rsidR="00D77DB3" w:rsidRDefault="00D77DB3" w:rsidP="00620781">
            <w:pPr>
              <w:spacing w:after="0"/>
            </w:pPr>
            <w:r>
              <w:rPr>
                <w:rFonts w:hint="eastAsia"/>
              </w:rPr>
              <w:t>B</w:t>
            </w:r>
            <w:r>
              <w:t>ased on the agreement from 123bis as follows</w:t>
            </w:r>
          </w:p>
          <w:p w14:paraId="775C38B9" w14:textId="2CDB6E9E" w:rsidR="00D77DB3" w:rsidRDefault="00D77DB3" w:rsidP="00620781">
            <w:pPr>
              <w:spacing w:after="0"/>
            </w:pPr>
            <w:r w:rsidRPr="00EE245D">
              <w:t>1.</w:t>
            </w:r>
            <w:r w:rsidR="002E60FD">
              <w:t xml:space="preserve"> </w:t>
            </w:r>
            <w:r w:rsidRPr="00EE245D">
              <w:t>In TX UE, per carrier “carrier failure” is introduced. If “carrier failure” is declared for a carrier, the carrier should be removed/released. The carrier (re)selection can be triggered. For UC, this carrier can be released via PC5 RRC reconfiguration.</w:t>
            </w:r>
          </w:p>
          <w:p w14:paraId="27F90220" w14:textId="2997705E" w:rsidR="00D77DB3" w:rsidRDefault="00D77DB3" w:rsidP="00620781">
            <w:pPr>
              <w:spacing w:after="0"/>
            </w:pPr>
            <w:r w:rsidRPr="00EE245D">
              <w:t>1.</w:t>
            </w:r>
            <w:r w:rsidR="002E60FD">
              <w:t xml:space="preserve"> </w:t>
            </w:r>
            <w:r w:rsidRPr="00EE245D">
              <w:t>For UC, include the PDCP duplication configuration into PC5-RRC, for SRB and DRB. For SRB, PDCP duplication configuration just indicates whether PDCP duplication is used or not.</w:t>
            </w:r>
          </w:p>
        </w:tc>
      </w:tr>
    </w:tbl>
    <w:p w14:paraId="09B4C3E6" w14:textId="0F5B4C77" w:rsidR="00F61B06" w:rsidRDefault="00D77DB3" w:rsidP="00D77DB3">
      <w:pPr>
        <w:spacing w:before="180"/>
      </w:pPr>
      <w:r>
        <w:t>We first discuss whether TX UE needs to report per-carrier</w:t>
      </w:r>
      <w:r w:rsidR="009C1E76">
        <w:t xml:space="preserve"> RLF</w:t>
      </w:r>
      <w:r>
        <w:t xml:space="preserve">. </w:t>
      </w:r>
      <w:r w:rsidR="00F61B06">
        <w:t xml:space="preserve">We think the motivation is not strong because </w:t>
      </w:r>
      <w:r w:rsidR="00F120BF">
        <w:t xml:space="preserve">it is not clear how the NW can do upon reception of reporting. Please note that </w:t>
      </w:r>
      <w:r w:rsidR="00F61B06">
        <w:t>mode-1 UE is not in scope of Rel-18 WID objective</w:t>
      </w:r>
      <w:r w:rsidR="00336E69">
        <w:t>.</w:t>
      </w:r>
      <w:r w:rsidR="009C1E76">
        <w:t xml:space="preserve"> And in RAN2#123b [1], it was agreed that TX UE can release the carrier(s) with per-carrier RLF. We think it is sufficient.</w:t>
      </w:r>
    </w:p>
    <w:p w14:paraId="007F7405" w14:textId="7B01F992" w:rsidR="009C1E76" w:rsidRPr="00E8060E" w:rsidRDefault="009C1E76" w:rsidP="009C1E76">
      <w:pPr>
        <w:pStyle w:val="Caption"/>
        <w:rPr>
          <w:color w:val="auto"/>
        </w:rPr>
      </w:pPr>
      <w:r w:rsidRPr="00974AAF">
        <w:rPr>
          <w:color w:val="auto"/>
        </w:rPr>
        <w:t xml:space="preserve">Proposal </w:t>
      </w:r>
      <w:r>
        <w:rPr>
          <w:color w:val="auto"/>
        </w:rPr>
        <w:t>3</w:t>
      </w:r>
      <w:r w:rsidRPr="00974AAF">
        <w:rPr>
          <w:color w:val="auto"/>
        </w:rPr>
        <w:t xml:space="preserve">: </w:t>
      </w:r>
      <w:r>
        <w:rPr>
          <w:color w:val="auto"/>
        </w:rPr>
        <w:t xml:space="preserve">Not pursue TX UE </w:t>
      </w:r>
      <w:r w:rsidR="00A2076E">
        <w:rPr>
          <w:color w:val="auto"/>
        </w:rPr>
        <w:t>reporting</w:t>
      </w:r>
      <w:r>
        <w:rPr>
          <w:color w:val="auto"/>
        </w:rPr>
        <w:t xml:space="preserve"> per-carrier RLF to NW via SUI.</w:t>
      </w:r>
    </w:p>
    <w:p w14:paraId="5800128D" w14:textId="1D07C764" w:rsidR="009C1E76" w:rsidRDefault="009C1E76" w:rsidP="009C1E76">
      <w:r>
        <w:t>Then, we discuss whether RX UE needs to report the received configuration of additional RLC bearer from TX UE.</w:t>
      </w:r>
      <w:r w:rsidR="007F6F32">
        <w:rPr>
          <w:lang w:eastAsia="zh-CN"/>
        </w:rPr>
        <w:t xml:space="preserve"> We think it is one new kind of TX and RX SLRB parameter.</w:t>
      </w:r>
      <w:r w:rsidR="009C0314">
        <w:rPr>
          <w:rFonts w:hint="eastAsia"/>
          <w:lang w:eastAsia="zh-CN"/>
        </w:rPr>
        <w:t xml:space="preserve"> </w:t>
      </w:r>
      <w:r w:rsidR="009C0314">
        <w:t xml:space="preserve">In NR Rel-16, RAN2 has discussed whether </w:t>
      </w:r>
      <w:r w:rsidR="00AD52E1">
        <w:t xml:space="preserve">RX UE </w:t>
      </w:r>
      <w:r w:rsidR="009C0314">
        <w:t>to report TX</w:t>
      </w:r>
      <w:r w:rsidR="00B274F9">
        <w:t xml:space="preserve"> and </w:t>
      </w:r>
      <w:r w:rsidR="009C0314">
        <w:t xml:space="preserve">RX </w:t>
      </w:r>
      <w:r w:rsidR="00027CF0">
        <w:t xml:space="preserve">SLRB </w:t>
      </w:r>
      <w:r w:rsidR="009C0314">
        <w:t xml:space="preserve">parameters to NW. But finally, it was not introduced. We think the similar principle can be reused. </w:t>
      </w:r>
    </w:p>
    <w:p w14:paraId="596AF231" w14:textId="6916C133" w:rsidR="00935EBF" w:rsidRDefault="009C1E76" w:rsidP="00A73911">
      <w:pPr>
        <w:pStyle w:val="Caption"/>
        <w:rPr>
          <w:color w:val="auto"/>
        </w:rPr>
      </w:pPr>
      <w:r w:rsidRPr="00974AAF">
        <w:rPr>
          <w:color w:val="auto"/>
        </w:rPr>
        <w:t xml:space="preserve">Proposal </w:t>
      </w:r>
      <w:r w:rsidR="00936EB3">
        <w:rPr>
          <w:color w:val="auto"/>
        </w:rPr>
        <w:t>4</w:t>
      </w:r>
      <w:r w:rsidRPr="00974AAF">
        <w:rPr>
          <w:color w:val="auto"/>
        </w:rPr>
        <w:t xml:space="preserve">: </w:t>
      </w:r>
      <w:r>
        <w:rPr>
          <w:color w:val="auto"/>
        </w:rPr>
        <w:t xml:space="preserve">Not pursue </w:t>
      </w:r>
      <w:r w:rsidR="00AD52E1">
        <w:rPr>
          <w:color w:val="auto"/>
        </w:rPr>
        <w:t>R</w:t>
      </w:r>
      <w:r>
        <w:rPr>
          <w:color w:val="auto"/>
        </w:rPr>
        <w:t xml:space="preserve">X UE </w:t>
      </w:r>
      <w:r w:rsidR="002D1020">
        <w:rPr>
          <w:color w:val="auto"/>
        </w:rPr>
        <w:t>reporting</w:t>
      </w:r>
      <w:r w:rsidR="00936EB3">
        <w:t xml:space="preserve"> the received configuration of additional RLC bearer from TX UE</w:t>
      </w:r>
      <w:r w:rsidR="00936EB3">
        <w:rPr>
          <w:color w:val="auto"/>
        </w:rPr>
        <w:t xml:space="preserve"> </w:t>
      </w:r>
      <w:r>
        <w:rPr>
          <w:color w:val="auto"/>
        </w:rPr>
        <w:t>to NW via SUI.</w:t>
      </w:r>
      <w:bookmarkStart w:id="1" w:name="_Ref54102585"/>
      <w:bookmarkStart w:id="2" w:name="_Ref54102582"/>
      <w:bookmarkEnd w:id="0"/>
    </w:p>
    <w:p w14:paraId="1C072087" w14:textId="410C2F4B" w:rsidR="00A5057E" w:rsidRPr="006C69FC" w:rsidRDefault="00A5057E" w:rsidP="00A5057E">
      <w:pPr>
        <w:pStyle w:val="Heading6"/>
      </w:pPr>
      <w:r>
        <w:lastRenderedPageBreak/>
        <w:t>Issue 1-</w:t>
      </w:r>
      <w: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04"/>
        <w:gridCol w:w="5878"/>
      </w:tblGrid>
      <w:tr w:rsidR="00195A6E" w14:paraId="2CA0E8B3" w14:textId="77777777" w:rsidTr="00195A6E">
        <w:tc>
          <w:tcPr>
            <w:tcW w:w="646" w:type="dxa"/>
            <w:shd w:val="clear" w:color="auto" w:fill="auto"/>
          </w:tcPr>
          <w:p w14:paraId="0A5D89B8" w14:textId="77777777" w:rsidR="00195A6E" w:rsidRDefault="00195A6E" w:rsidP="00620781">
            <w:pPr>
              <w:spacing w:after="0"/>
              <w:rPr>
                <w:rFonts w:hint="eastAsia"/>
              </w:rPr>
            </w:pPr>
            <w:r>
              <w:rPr>
                <w:rFonts w:hint="eastAsia"/>
              </w:rPr>
              <w:t>[</w:t>
            </w:r>
            <w:r>
              <w:t>1-9]</w:t>
            </w:r>
          </w:p>
        </w:tc>
        <w:tc>
          <w:tcPr>
            <w:tcW w:w="3104" w:type="dxa"/>
            <w:shd w:val="clear" w:color="auto" w:fill="auto"/>
          </w:tcPr>
          <w:p w14:paraId="417918CF" w14:textId="77777777" w:rsidR="00195A6E" w:rsidRDefault="00195A6E" w:rsidP="00620781">
            <w:pPr>
              <w:spacing w:after="0"/>
            </w:pPr>
            <w:r>
              <w:rPr>
                <w:rFonts w:hint="eastAsia"/>
              </w:rPr>
              <w:t>C</w:t>
            </w:r>
            <w:r>
              <w:t>onfirmation of WA:</w:t>
            </w:r>
          </w:p>
          <w:p w14:paraId="5DB9832E" w14:textId="77777777" w:rsidR="00195A6E" w:rsidRDefault="00195A6E" w:rsidP="00620781">
            <w:pPr>
              <w:spacing w:after="0"/>
              <w:rPr>
                <w:rFonts w:hint="eastAsia"/>
              </w:rPr>
            </w:pPr>
            <w:r w:rsidRPr="002B4236">
              <w:t>1.</w:t>
            </w:r>
            <w:r>
              <w:t xml:space="preserve"> </w:t>
            </w:r>
            <w:r w:rsidRPr="002B4236">
              <w:t>Working assumption: It is up to UE implementation in which carrier the UE sends CSI reporting MAC CE.</w:t>
            </w:r>
          </w:p>
        </w:tc>
        <w:tc>
          <w:tcPr>
            <w:tcW w:w="5878" w:type="dxa"/>
            <w:shd w:val="clear" w:color="auto" w:fill="auto"/>
          </w:tcPr>
          <w:p w14:paraId="30EA6E94" w14:textId="77777777" w:rsidR="00195A6E" w:rsidRDefault="00195A6E" w:rsidP="00620781">
            <w:pPr>
              <w:spacing w:after="0"/>
              <w:rPr>
                <w:rFonts w:hint="eastAsia"/>
              </w:rPr>
            </w:pPr>
            <w:r>
              <w:rPr>
                <w:rFonts w:hint="eastAsia"/>
              </w:rPr>
              <w:t>C</w:t>
            </w:r>
            <w:r>
              <w:t>onfirm the WA</w:t>
            </w:r>
          </w:p>
        </w:tc>
      </w:tr>
    </w:tbl>
    <w:p w14:paraId="2BA10021" w14:textId="79070D8F" w:rsidR="00A5057E" w:rsidRDefault="00195A6E" w:rsidP="00A5057E">
      <w:pPr>
        <w:spacing w:before="180"/>
      </w:pPr>
      <w:r>
        <w:t>We agree to confirm this WA</w:t>
      </w:r>
      <w:r w:rsidR="00C322F3">
        <w:t>:</w:t>
      </w:r>
    </w:p>
    <w:p w14:paraId="5A8EC5AF" w14:textId="29DA68EF" w:rsidR="00A5057E" w:rsidRPr="00E8060E" w:rsidRDefault="00A5057E" w:rsidP="00A5057E">
      <w:pPr>
        <w:pStyle w:val="Caption"/>
        <w:rPr>
          <w:color w:val="auto"/>
        </w:rPr>
      </w:pPr>
      <w:r w:rsidRPr="00974AAF">
        <w:rPr>
          <w:color w:val="auto"/>
        </w:rPr>
        <w:t xml:space="preserve">Proposal </w:t>
      </w:r>
      <w:r w:rsidR="00195A6E">
        <w:rPr>
          <w:color w:val="auto"/>
        </w:rPr>
        <w:t>5</w:t>
      </w:r>
      <w:r w:rsidRPr="00974AAF">
        <w:rPr>
          <w:color w:val="auto"/>
        </w:rPr>
        <w:t xml:space="preserve">: </w:t>
      </w:r>
      <w:r w:rsidR="00195A6E">
        <w:rPr>
          <w:color w:val="auto"/>
        </w:rPr>
        <w:t>Confirm the WA</w:t>
      </w:r>
      <w:r w:rsidR="001367F6">
        <w:rPr>
          <w:color w:val="auto"/>
        </w:rPr>
        <w:t xml:space="preserve">: </w:t>
      </w:r>
      <w:r w:rsidR="001367F6" w:rsidRPr="002B4236">
        <w:t>It is up to UE implementation in which carrier the UE sends CSI reporting MAC CE.</w:t>
      </w:r>
    </w:p>
    <w:p w14:paraId="158BDBE2" w14:textId="77777777" w:rsidR="00564B20" w:rsidRPr="00564B20" w:rsidRDefault="00564B20" w:rsidP="00564B20"/>
    <w:bookmarkEnd w:id="1"/>
    <w:bookmarkEnd w:id="2"/>
    <w:p w14:paraId="69362B94" w14:textId="2AFB7B7D" w:rsidR="00440C2B" w:rsidRPr="00692DEB" w:rsidRDefault="006A747F" w:rsidP="00F915C3">
      <w:pPr>
        <w:pStyle w:val="Heading1"/>
        <w:rPr>
          <w:b/>
          <w:lang w:val="en-US"/>
        </w:rPr>
      </w:pPr>
      <w:r>
        <w:rPr>
          <w:lang w:val="en-US"/>
        </w:rPr>
        <w:t xml:space="preserve">3 </w:t>
      </w:r>
      <w:r w:rsidR="00440C2B">
        <w:rPr>
          <w:lang w:val="en-US"/>
        </w:rPr>
        <w:t>Conclusion</w:t>
      </w:r>
    </w:p>
    <w:p w14:paraId="05F335A7" w14:textId="4D254EF5" w:rsidR="00D509E5" w:rsidRDefault="00C231DA" w:rsidP="00334425">
      <w:pPr>
        <w:tabs>
          <w:tab w:val="left" w:pos="6093"/>
        </w:tabs>
      </w:pPr>
      <w:r w:rsidRPr="00FA5ADC">
        <w:t xml:space="preserve">In this contribution, </w:t>
      </w:r>
      <w:r w:rsidR="0063798D">
        <w:t>we</w:t>
      </w:r>
      <w:r w:rsidR="00334425">
        <w:t xml:space="preserve"> discuss remaining issues on SL</w:t>
      </w:r>
      <w:r w:rsidR="00A73911">
        <w:t xml:space="preserve"> CA</w:t>
      </w:r>
      <w:r w:rsidR="00334425">
        <w:t>. We propose:</w:t>
      </w:r>
    </w:p>
    <w:p w14:paraId="6067C503" w14:textId="77777777" w:rsidR="007657F6" w:rsidRPr="00E8060E" w:rsidRDefault="007657F6" w:rsidP="007657F6">
      <w:pPr>
        <w:pStyle w:val="Caption"/>
        <w:rPr>
          <w:color w:val="auto"/>
        </w:rPr>
      </w:pPr>
      <w:r w:rsidRPr="00974AAF">
        <w:rPr>
          <w:color w:val="auto"/>
        </w:rPr>
        <w:t xml:space="preserve">Proposal </w:t>
      </w:r>
      <w:r>
        <w:rPr>
          <w:color w:val="auto"/>
        </w:rPr>
        <w:t>1</w:t>
      </w:r>
      <w:r w:rsidRPr="00974AAF">
        <w:rPr>
          <w:color w:val="auto"/>
        </w:rPr>
        <w:t xml:space="preserve">: </w:t>
      </w:r>
      <w:r>
        <w:rPr>
          <w:color w:val="auto"/>
        </w:rPr>
        <w:t xml:space="preserve">Similar to LTE SL CA, </w:t>
      </w:r>
      <w:r>
        <w:t>the UEs in RRC_CONNECTED state follows the NW configuration on carrier set for the two RLC legs in case of PDCP duplication for SCCH</w:t>
      </w:r>
      <w:r>
        <w:rPr>
          <w:color w:val="auto"/>
        </w:rPr>
        <w:t xml:space="preserve">. </w:t>
      </w:r>
    </w:p>
    <w:p w14:paraId="71E747A0" w14:textId="77777777" w:rsidR="007657F6" w:rsidRPr="00E8060E" w:rsidRDefault="007657F6" w:rsidP="007657F6">
      <w:pPr>
        <w:pStyle w:val="Caption"/>
        <w:rPr>
          <w:color w:val="auto"/>
        </w:rPr>
      </w:pPr>
      <w:r w:rsidRPr="00974AAF">
        <w:rPr>
          <w:color w:val="auto"/>
        </w:rPr>
        <w:t xml:space="preserve">Proposal </w:t>
      </w:r>
      <w:r>
        <w:rPr>
          <w:color w:val="auto"/>
        </w:rPr>
        <w:t>2</w:t>
      </w:r>
      <w:r w:rsidRPr="00974AAF">
        <w:rPr>
          <w:color w:val="auto"/>
        </w:rPr>
        <w:t xml:space="preserve">: </w:t>
      </w:r>
      <w:r>
        <w:rPr>
          <w:color w:val="auto"/>
        </w:rPr>
        <w:t xml:space="preserve">For UC SL CA, </w:t>
      </w:r>
      <w:r>
        <w:t>it is up to TX UE implementation to decide carrier set after capability exchange.</w:t>
      </w:r>
    </w:p>
    <w:p w14:paraId="673F8E36" w14:textId="77777777" w:rsidR="00234903" w:rsidRPr="00E8060E" w:rsidRDefault="00234903" w:rsidP="00234903">
      <w:pPr>
        <w:pStyle w:val="Caption"/>
        <w:rPr>
          <w:color w:val="auto"/>
        </w:rPr>
      </w:pPr>
      <w:r w:rsidRPr="00974AAF">
        <w:rPr>
          <w:color w:val="auto"/>
        </w:rPr>
        <w:t xml:space="preserve">Proposal </w:t>
      </w:r>
      <w:r>
        <w:rPr>
          <w:color w:val="auto"/>
        </w:rPr>
        <w:t>3</w:t>
      </w:r>
      <w:r w:rsidRPr="00974AAF">
        <w:rPr>
          <w:color w:val="auto"/>
        </w:rPr>
        <w:t xml:space="preserve">: </w:t>
      </w:r>
      <w:r>
        <w:rPr>
          <w:color w:val="auto"/>
        </w:rPr>
        <w:t>Not pursue TX UE reporting per-carrier RLF to NW via SUI.</w:t>
      </w:r>
    </w:p>
    <w:p w14:paraId="7F054519" w14:textId="77777777" w:rsidR="00234903" w:rsidRDefault="00234903" w:rsidP="00234903">
      <w:pPr>
        <w:pStyle w:val="Caption"/>
        <w:rPr>
          <w:color w:val="auto"/>
        </w:rPr>
      </w:pPr>
      <w:r w:rsidRPr="00974AAF">
        <w:rPr>
          <w:color w:val="auto"/>
        </w:rPr>
        <w:t xml:space="preserve">Proposal </w:t>
      </w:r>
      <w:r>
        <w:rPr>
          <w:color w:val="auto"/>
        </w:rPr>
        <w:t>4</w:t>
      </w:r>
      <w:r w:rsidRPr="00974AAF">
        <w:rPr>
          <w:color w:val="auto"/>
        </w:rPr>
        <w:t xml:space="preserve">: </w:t>
      </w:r>
      <w:r>
        <w:rPr>
          <w:color w:val="auto"/>
        </w:rPr>
        <w:t>Not pursue RX UE reporting</w:t>
      </w:r>
      <w:r>
        <w:t xml:space="preserve"> the received configuration of additional RLC bearer from TX UE</w:t>
      </w:r>
      <w:r>
        <w:rPr>
          <w:color w:val="auto"/>
        </w:rPr>
        <w:t xml:space="preserve"> to NW via SUI.</w:t>
      </w:r>
    </w:p>
    <w:p w14:paraId="0F8F1F80" w14:textId="36E4B4A9" w:rsidR="00191830" w:rsidRPr="00191830" w:rsidRDefault="00191830" w:rsidP="00191830">
      <w:pPr>
        <w:pStyle w:val="Caption"/>
        <w:rPr>
          <w:color w:val="auto"/>
        </w:rPr>
      </w:pPr>
      <w:r w:rsidRPr="00974AAF">
        <w:rPr>
          <w:color w:val="auto"/>
        </w:rPr>
        <w:t xml:space="preserve">Proposal </w:t>
      </w:r>
      <w:r>
        <w:rPr>
          <w:color w:val="auto"/>
        </w:rPr>
        <w:t>5</w:t>
      </w:r>
      <w:r w:rsidRPr="00974AAF">
        <w:rPr>
          <w:color w:val="auto"/>
        </w:rPr>
        <w:t xml:space="preserve">: </w:t>
      </w:r>
      <w:r>
        <w:rPr>
          <w:color w:val="auto"/>
        </w:rPr>
        <w:t xml:space="preserve">Confirm the WA: </w:t>
      </w:r>
      <w:r w:rsidRPr="002B4236">
        <w:t>It is up to UE implementation in which carrier the UE sends CSI reporting MAC CE.</w:t>
      </w:r>
    </w:p>
    <w:p w14:paraId="46543E64" w14:textId="77777777" w:rsidR="0005608D" w:rsidRPr="0005608D" w:rsidRDefault="0005608D" w:rsidP="0005608D"/>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EFC9078" w14:textId="5D4BF280" w:rsidR="00BA0BA1" w:rsidRDefault="00D27A4B" w:rsidP="00DC1AD7">
      <w:bookmarkStart w:id="3" w:name="_Ref32829969"/>
      <w:r w:rsidRPr="00335E4F">
        <w:t xml:space="preserve">[1] </w:t>
      </w:r>
      <w:r>
        <w:t>RAN2#12</w:t>
      </w:r>
      <w:r w:rsidR="00FC070F">
        <w:t>3</w:t>
      </w:r>
      <w:r>
        <w:t>, Chair Notes</w:t>
      </w:r>
    </w:p>
    <w:p w14:paraId="653F7872" w14:textId="77777777" w:rsidR="00BA0BA1" w:rsidRDefault="00BA0BA1" w:rsidP="00BA0BA1"/>
    <w:p w14:paraId="071C5E6E" w14:textId="77777777" w:rsidR="00BA0BA1" w:rsidRDefault="00BA0BA1" w:rsidP="00481E9E"/>
    <w:p w14:paraId="2818C1E1" w14:textId="77777777" w:rsidR="00481E9E" w:rsidRDefault="00481E9E" w:rsidP="00EE50C6"/>
    <w:bookmarkEnd w:id="3"/>
    <w:p w14:paraId="25EEB3BF" w14:textId="77777777" w:rsidR="002C5979" w:rsidRDefault="002C5979" w:rsidP="008F52CC"/>
    <w:p w14:paraId="7987D022" w14:textId="77777777" w:rsidR="008F52CC" w:rsidRDefault="008F52CC" w:rsidP="008F52CC"/>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66EF" w14:textId="77777777" w:rsidR="003B52E5" w:rsidRDefault="003B52E5">
      <w:r>
        <w:separator/>
      </w:r>
    </w:p>
    <w:p w14:paraId="3C26A568" w14:textId="77777777" w:rsidR="003B52E5" w:rsidRDefault="003B52E5"/>
  </w:endnote>
  <w:endnote w:type="continuationSeparator" w:id="0">
    <w:p w14:paraId="0AB6BE74" w14:textId="77777777" w:rsidR="003B52E5" w:rsidRDefault="003B52E5">
      <w:r>
        <w:continuationSeparator/>
      </w:r>
    </w:p>
    <w:p w14:paraId="1FB522D0" w14:textId="77777777" w:rsidR="003B52E5" w:rsidRDefault="003B5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나눔바른고딕">
    <w:altName w:val="Malgun Gothic"/>
    <w:panose1 w:val="020B0604020202020204"/>
    <w:charset w:val="81"/>
    <w:family w:val="modern"/>
    <w:pitch w:val="variable"/>
    <w:sig w:usb0="800002A7" w:usb1="09D77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243FD" w14:textId="77777777" w:rsidR="003B52E5" w:rsidRDefault="003B52E5">
      <w:r>
        <w:separator/>
      </w:r>
    </w:p>
    <w:p w14:paraId="78D72563" w14:textId="77777777" w:rsidR="003B52E5" w:rsidRDefault="003B52E5"/>
  </w:footnote>
  <w:footnote w:type="continuationSeparator" w:id="0">
    <w:p w14:paraId="65C9EA0B" w14:textId="77777777" w:rsidR="003B52E5" w:rsidRDefault="003B52E5">
      <w:r>
        <w:continuationSeparator/>
      </w:r>
    </w:p>
    <w:p w14:paraId="0E2487FC" w14:textId="77777777" w:rsidR="003B52E5" w:rsidRDefault="003B52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36039"/>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B078AA"/>
    <w:multiLevelType w:val="hybridMultilevel"/>
    <w:tmpl w:val="835E545A"/>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E638BE"/>
    <w:multiLevelType w:val="hybridMultilevel"/>
    <w:tmpl w:val="3760C4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924E4"/>
    <w:multiLevelType w:val="hybridMultilevel"/>
    <w:tmpl w:val="03D20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F130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8D643B"/>
    <w:multiLevelType w:val="hybridMultilevel"/>
    <w:tmpl w:val="DA1ABF0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8"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775CDD"/>
    <w:multiLevelType w:val="hybridMultilevel"/>
    <w:tmpl w:val="957679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25" w15:restartNumberingAfterBreak="0">
    <w:nsid w:val="381B18B5"/>
    <w:multiLevelType w:val="hybridMultilevel"/>
    <w:tmpl w:val="610C8322"/>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BD81C31"/>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D633F5B"/>
    <w:multiLevelType w:val="hybridMultilevel"/>
    <w:tmpl w:val="99D054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8E39FB"/>
    <w:multiLevelType w:val="hybridMultilevel"/>
    <w:tmpl w:val="448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3F4214AE"/>
    <w:multiLevelType w:val="hybridMultilevel"/>
    <w:tmpl w:val="FFCCD612"/>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6"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A765B3"/>
    <w:multiLevelType w:val="hybridMultilevel"/>
    <w:tmpl w:val="610C8322"/>
    <w:lvl w:ilvl="0" w:tplc="04090011">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40" w15:restartNumberingAfterBreak="0">
    <w:nsid w:val="4B95583B"/>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D435FF"/>
    <w:multiLevelType w:val="hybridMultilevel"/>
    <w:tmpl w:val="A27CF644"/>
    <w:lvl w:ilvl="0" w:tplc="04090011">
      <w:start w:val="1"/>
      <w:numFmt w:val="decimal"/>
      <w:lvlText w:val="%1)"/>
      <w:lvlJc w:val="left"/>
      <w:pPr>
        <w:ind w:left="720" w:hanging="360"/>
      </w:pPr>
    </w:lvl>
    <w:lvl w:ilvl="1" w:tplc="04090001">
      <w:start w:val="1"/>
      <w:numFmt w:val="bullet"/>
      <w:lvlText w:val=""/>
      <w:lvlJc w:val="left"/>
      <w:pPr>
        <w:ind w:left="121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E1276E"/>
    <w:multiLevelType w:val="hybridMultilevel"/>
    <w:tmpl w:val="AE0C84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7"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916367"/>
    <w:multiLevelType w:val="hybridMultilevel"/>
    <w:tmpl w:val="48ECD802"/>
    <w:lvl w:ilvl="0" w:tplc="04090011">
      <w:start w:val="1"/>
      <w:numFmt w:val="decimal"/>
      <w:lvlText w:val="%1)"/>
      <w:lvlJc w:val="left"/>
      <w:pPr>
        <w:ind w:left="720" w:hanging="360"/>
      </w:pPr>
    </w:lvl>
    <w:lvl w:ilvl="1" w:tplc="04090001">
      <w:start w:val="1"/>
      <w:numFmt w:val="bullet"/>
      <w:lvlText w:val=""/>
      <w:lvlJc w:val="left"/>
      <w:pPr>
        <w:ind w:left="824"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C8706B"/>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8CC3403"/>
    <w:multiLevelType w:val="hybridMultilevel"/>
    <w:tmpl w:val="32A2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55"/>
  </w:num>
  <w:num w:numId="2" w16cid:durableId="242764741">
    <w:abstractNumId w:val="41"/>
  </w:num>
  <w:num w:numId="3" w16cid:durableId="151068457">
    <w:abstractNumId w:val="52"/>
  </w:num>
  <w:num w:numId="4" w16cid:durableId="261257286">
    <w:abstractNumId w:val="0"/>
  </w:num>
  <w:num w:numId="5" w16cid:durableId="1638804691">
    <w:abstractNumId w:val="27"/>
  </w:num>
  <w:num w:numId="6" w16cid:durableId="1546023796">
    <w:abstractNumId w:val="28"/>
  </w:num>
  <w:num w:numId="7" w16cid:durableId="182549456">
    <w:abstractNumId w:val="21"/>
  </w:num>
  <w:num w:numId="8" w16cid:durableId="189420175">
    <w:abstractNumId w:val="54"/>
  </w:num>
  <w:num w:numId="9" w16cid:durableId="590163796">
    <w:abstractNumId w:val="2"/>
  </w:num>
  <w:num w:numId="10" w16cid:durableId="1720548838">
    <w:abstractNumId w:val="23"/>
  </w:num>
  <w:num w:numId="11" w16cid:durableId="1608810235">
    <w:abstractNumId w:val="38"/>
  </w:num>
  <w:num w:numId="12" w16cid:durableId="113836718">
    <w:abstractNumId w:val="3"/>
  </w:num>
  <w:num w:numId="13" w16cid:durableId="1457719980">
    <w:abstractNumId w:val="29"/>
  </w:num>
  <w:num w:numId="14" w16cid:durableId="1451433889">
    <w:abstractNumId w:val="31"/>
  </w:num>
  <w:num w:numId="15" w16cid:durableId="1262421076">
    <w:abstractNumId w:val="17"/>
  </w:num>
  <w:num w:numId="16" w16cid:durableId="1133597563">
    <w:abstractNumId w:val="47"/>
  </w:num>
  <w:num w:numId="17" w16cid:durableId="1058824324">
    <w:abstractNumId w:val="39"/>
  </w:num>
  <w:num w:numId="18" w16cid:durableId="1734692961">
    <w:abstractNumId w:val="1"/>
  </w:num>
  <w:num w:numId="19" w16cid:durableId="1265647592">
    <w:abstractNumId w:val="53"/>
  </w:num>
  <w:num w:numId="20" w16cid:durableId="59139709">
    <w:abstractNumId w:val="11"/>
  </w:num>
  <w:num w:numId="21" w16cid:durableId="2132281294">
    <w:abstractNumId w:val="12"/>
  </w:num>
  <w:num w:numId="22" w16cid:durableId="613905526">
    <w:abstractNumId w:val="8"/>
  </w:num>
  <w:num w:numId="23" w16cid:durableId="493761078">
    <w:abstractNumId w:val="4"/>
  </w:num>
  <w:num w:numId="24" w16cid:durableId="1670020782">
    <w:abstractNumId w:val="19"/>
  </w:num>
  <w:num w:numId="25" w16cid:durableId="916594765">
    <w:abstractNumId w:val="24"/>
  </w:num>
  <w:num w:numId="26" w16cid:durableId="494809256">
    <w:abstractNumId w:val="44"/>
  </w:num>
  <w:num w:numId="27" w16cid:durableId="541986748">
    <w:abstractNumId w:val="51"/>
  </w:num>
  <w:num w:numId="28" w16cid:durableId="270671949">
    <w:abstractNumId w:val="36"/>
  </w:num>
  <w:num w:numId="29" w16cid:durableId="814296854">
    <w:abstractNumId w:val="7"/>
  </w:num>
  <w:num w:numId="30" w16cid:durableId="1763720840">
    <w:abstractNumId w:val="16"/>
  </w:num>
  <w:num w:numId="31" w16cid:durableId="171260355">
    <w:abstractNumId w:val="45"/>
  </w:num>
  <w:num w:numId="32" w16cid:durableId="1651596667">
    <w:abstractNumId w:val="10"/>
  </w:num>
  <w:num w:numId="33" w16cid:durableId="477116701">
    <w:abstractNumId w:val="25"/>
  </w:num>
  <w:num w:numId="34" w16cid:durableId="1709182319">
    <w:abstractNumId w:val="37"/>
  </w:num>
  <w:num w:numId="35" w16cid:durableId="875851894">
    <w:abstractNumId w:val="13"/>
  </w:num>
  <w:num w:numId="36" w16cid:durableId="709501478">
    <w:abstractNumId w:val="32"/>
  </w:num>
  <w:num w:numId="37" w16cid:durableId="147015754">
    <w:abstractNumId w:val="9"/>
  </w:num>
  <w:num w:numId="38" w16cid:durableId="1391228341">
    <w:abstractNumId w:val="50"/>
  </w:num>
  <w:num w:numId="39" w16cid:durableId="2107113704">
    <w:abstractNumId w:val="15"/>
  </w:num>
  <w:num w:numId="40" w16cid:durableId="191456594">
    <w:abstractNumId w:val="35"/>
  </w:num>
  <w:num w:numId="41" w16cid:durableId="1176773042">
    <w:abstractNumId w:val="33"/>
  </w:num>
  <w:num w:numId="42" w16cid:durableId="1894192591">
    <w:abstractNumId w:val="48"/>
  </w:num>
  <w:num w:numId="43" w16cid:durableId="1768231331">
    <w:abstractNumId w:val="43"/>
  </w:num>
  <w:num w:numId="44" w16cid:durableId="289945151">
    <w:abstractNumId w:val="42"/>
  </w:num>
  <w:num w:numId="45" w16cid:durableId="273558041">
    <w:abstractNumId w:val="49"/>
  </w:num>
  <w:num w:numId="46" w16cid:durableId="390469706">
    <w:abstractNumId w:val="34"/>
  </w:num>
  <w:num w:numId="47" w16cid:durableId="46733353">
    <w:abstractNumId w:val="46"/>
  </w:num>
  <w:num w:numId="48" w16cid:durableId="393042419">
    <w:abstractNumId w:val="14"/>
  </w:num>
  <w:num w:numId="49" w16cid:durableId="798494196">
    <w:abstractNumId w:val="30"/>
  </w:num>
  <w:num w:numId="50" w16cid:durableId="1612474116">
    <w:abstractNumId w:val="6"/>
  </w:num>
  <w:num w:numId="51" w16cid:durableId="1034505896">
    <w:abstractNumId w:val="20"/>
  </w:num>
  <w:num w:numId="52" w16cid:durableId="624702107">
    <w:abstractNumId w:val="22"/>
  </w:num>
  <w:num w:numId="53" w16cid:durableId="429082361">
    <w:abstractNumId w:val="40"/>
  </w:num>
  <w:num w:numId="54" w16cid:durableId="605356729">
    <w:abstractNumId w:val="5"/>
  </w:num>
  <w:num w:numId="55" w16cid:durableId="1897279270">
    <w:abstractNumId w:val="18"/>
  </w:num>
  <w:num w:numId="56" w16cid:durableId="185941952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5FC8"/>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130"/>
    <w:rsid w:val="00013394"/>
    <w:rsid w:val="00013402"/>
    <w:rsid w:val="00013770"/>
    <w:rsid w:val="0001399F"/>
    <w:rsid w:val="00013ACA"/>
    <w:rsid w:val="00013E96"/>
    <w:rsid w:val="0001416D"/>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3A4A"/>
    <w:rsid w:val="000247C1"/>
    <w:rsid w:val="00024BA4"/>
    <w:rsid w:val="00024F63"/>
    <w:rsid w:val="000250E0"/>
    <w:rsid w:val="000253AF"/>
    <w:rsid w:val="000254FC"/>
    <w:rsid w:val="00025788"/>
    <w:rsid w:val="000259E0"/>
    <w:rsid w:val="00025EA8"/>
    <w:rsid w:val="000266FB"/>
    <w:rsid w:val="00026821"/>
    <w:rsid w:val="000269D8"/>
    <w:rsid w:val="00026AC2"/>
    <w:rsid w:val="00026CD5"/>
    <w:rsid w:val="000271D7"/>
    <w:rsid w:val="00027CF0"/>
    <w:rsid w:val="0003008C"/>
    <w:rsid w:val="00031410"/>
    <w:rsid w:val="000315DB"/>
    <w:rsid w:val="0003237A"/>
    <w:rsid w:val="000323D3"/>
    <w:rsid w:val="000326A4"/>
    <w:rsid w:val="00033213"/>
    <w:rsid w:val="00033473"/>
    <w:rsid w:val="000335C0"/>
    <w:rsid w:val="000337A4"/>
    <w:rsid w:val="000338D8"/>
    <w:rsid w:val="000338FD"/>
    <w:rsid w:val="00033A99"/>
    <w:rsid w:val="00034425"/>
    <w:rsid w:val="000345ED"/>
    <w:rsid w:val="000346DB"/>
    <w:rsid w:val="00034779"/>
    <w:rsid w:val="0003546D"/>
    <w:rsid w:val="00035A08"/>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8C8"/>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08D"/>
    <w:rsid w:val="00056283"/>
    <w:rsid w:val="000563C1"/>
    <w:rsid w:val="00056A9D"/>
    <w:rsid w:val="00056B17"/>
    <w:rsid w:val="00056C34"/>
    <w:rsid w:val="00056EB0"/>
    <w:rsid w:val="00057080"/>
    <w:rsid w:val="0005765D"/>
    <w:rsid w:val="00057FC9"/>
    <w:rsid w:val="0006004A"/>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BE4"/>
    <w:rsid w:val="00066C12"/>
    <w:rsid w:val="00066FDE"/>
    <w:rsid w:val="00067653"/>
    <w:rsid w:val="00067869"/>
    <w:rsid w:val="000678B0"/>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4044"/>
    <w:rsid w:val="000741D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7EC"/>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97FF7"/>
    <w:rsid w:val="000A01C0"/>
    <w:rsid w:val="000A051C"/>
    <w:rsid w:val="000A0D31"/>
    <w:rsid w:val="000A0E06"/>
    <w:rsid w:val="000A1269"/>
    <w:rsid w:val="000A1333"/>
    <w:rsid w:val="000A153D"/>
    <w:rsid w:val="000A19BA"/>
    <w:rsid w:val="000A1BF7"/>
    <w:rsid w:val="000A2084"/>
    <w:rsid w:val="000A20A8"/>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07D"/>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649"/>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5E61"/>
    <w:rsid w:val="000D6347"/>
    <w:rsid w:val="000D6696"/>
    <w:rsid w:val="000D68E7"/>
    <w:rsid w:val="000D69BD"/>
    <w:rsid w:val="000D6CFE"/>
    <w:rsid w:val="000D6E6F"/>
    <w:rsid w:val="000D71BF"/>
    <w:rsid w:val="000D7329"/>
    <w:rsid w:val="000D7A31"/>
    <w:rsid w:val="000D7E7A"/>
    <w:rsid w:val="000E00A3"/>
    <w:rsid w:val="000E0871"/>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3CE"/>
    <w:rsid w:val="000E5C3E"/>
    <w:rsid w:val="000E5E68"/>
    <w:rsid w:val="000E5E6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4A0"/>
    <w:rsid w:val="000F3A03"/>
    <w:rsid w:val="000F3BC7"/>
    <w:rsid w:val="000F3C1C"/>
    <w:rsid w:val="000F3D61"/>
    <w:rsid w:val="000F3FE9"/>
    <w:rsid w:val="000F4414"/>
    <w:rsid w:val="000F5CDB"/>
    <w:rsid w:val="000F5EFE"/>
    <w:rsid w:val="000F6792"/>
    <w:rsid w:val="000F6E24"/>
    <w:rsid w:val="000F76C9"/>
    <w:rsid w:val="000F7B6A"/>
    <w:rsid w:val="000F7CFC"/>
    <w:rsid w:val="000F7E59"/>
    <w:rsid w:val="00100042"/>
    <w:rsid w:val="001001BA"/>
    <w:rsid w:val="0010048E"/>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649"/>
    <w:rsid w:val="001047ED"/>
    <w:rsid w:val="0010480E"/>
    <w:rsid w:val="00104CCE"/>
    <w:rsid w:val="00104E50"/>
    <w:rsid w:val="00105122"/>
    <w:rsid w:val="00105D7F"/>
    <w:rsid w:val="00106034"/>
    <w:rsid w:val="00106D9E"/>
    <w:rsid w:val="00106E5F"/>
    <w:rsid w:val="001070AF"/>
    <w:rsid w:val="001073C0"/>
    <w:rsid w:val="001079B5"/>
    <w:rsid w:val="00107BDD"/>
    <w:rsid w:val="00107E32"/>
    <w:rsid w:val="00110A2F"/>
    <w:rsid w:val="00110D64"/>
    <w:rsid w:val="00110DD7"/>
    <w:rsid w:val="00111CD7"/>
    <w:rsid w:val="00111EDB"/>
    <w:rsid w:val="00111EEF"/>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52"/>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D3B"/>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7F6"/>
    <w:rsid w:val="00136D01"/>
    <w:rsid w:val="001371EE"/>
    <w:rsid w:val="0013764F"/>
    <w:rsid w:val="00137AB0"/>
    <w:rsid w:val="00137CF1"/>
    <w:rsid w:val="00140177"/>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939"/>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B4"/>
    <w:rsid w:val="00164AC0"/>
    <w:rsid w:val="00164DCF"/>
    <w:rsid w:val="00164FC1"/>
    <w:rsid w:val="00165076"/>
    <w:rsid w:val="0016546E"/>
    <w:rsid w:val="00165795"/>
    <w:rsid w:val="00165C82"/>
    <w:rsid w:val="00166179"/>
    <w:rsid w:val="0016623C"/>
    <w:rsid w:val="0016664B"/>
    <w:rsid w:val="00166961"/>
    <w:rsid w:val="00166B4D"/>
    <w:rsid w:val="00166D76"/>
    <w:rsid w:val="00166E00"/>
    <w:rsid w:val="001677E1"/>
    <w:rsid w:val="00167E04"/>
    <w:rsid w:val="0017040A"/>
    <w:rsid w:val="0017094C"/>
    <w:rsid w:val="00170A50"/>
    <w:rsid w:val="00170A95"/>
    <w:rsid w:val="00170B00"/>
    <w:rsid w:val="00170CD0"/>
    <w:rsid w:val="00170E0D"/>
    <w:rsid w:val="00170EFF"/>
    <w:rsid w:val="001710C0"/>
    <w:rsid w:val="0017170B"/>
    <w:rsid w:val="00171D73"/>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582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A3D"/>
    <w:rsid w:val="00186C20"/>
    <w:rsid w:val="00186D3C"/>
    <w:rsid w:val="00186DD6"/>
    <w:rsid w:val="00186FF6"/>
    <w:rsid w:val="00187019"/>
    <w:rsid w:val="00187029"/>
    <w:rsid w:val="001873AB"/>
    <w:rsid w:val="00187F01"/>
    <w:rsid w:val="00187F56"/>
    <w:rsid w:val="00190EB5"/>
    <w:rsid w:val="00191196"/>
    <w:rsid w:val="00191290"/>
    <w:rsid w:val="00191830"/>
    <w:rsid w:val="00191A2C"/>
    <w:rsid w:val="00191A91"/>
    <w:rsid w:val="00192C39"/>
    <w:rsid w:val="00192DD2"/>
    <w:rsid w:val="001930FF"/>
    <w:rsid w:val="00193126"/>
    <w:rsid w:val="0019399B"/>
    <w:rsid w:val="00194068"/>
    <w:rsid w:val="0019419E"/>
    <w:rsid w:val="00194229"/>
    <w:rsid w:val="00194543"/>
    <w:rsid w:val="00195122"/>
    <w:rsid w:val="0019529D"/>
    <w:rsid w:val="00195325"/>
    <w:rsid w:val="00195336"/>
    <w:rsid w:val="00195A6E"/>
    <w:rsid w:val="00195E57"/>
    <w:rsid w:val="0019625D"/>
    <w:rsid w:val="001964CF"/>
    <w:rsid w:val="001964E2"/>
    <w:rsid w:val="00196617"/>
    <w:rsid w:val="00196D0C"/>
    <w:rsid w:val="00196DD7"/>
    <w:rsid w:val="001971F2"/>
    <w:rsid w:val="00197278"/>
    <w:rsid w:val="001974F9"/>
    <w:rsid w:val="001977A6"/>
    <w:rsid w:val="00197A4F"/>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5BA4"/>
    <w:rsid w:val="001B65CE"/>
    <w:rsid w:val="001B66BE"/>
    <w:rsid w:val="001B66FD"/>
    <w:rsid w:val="001B68D9"/>
    <w:rsid w:val="001B6ADB"/>
    <w:rsid w:val="001B7126"/>
    <w:rsid w:val="001B7693"/>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1E97"/>
    <w:rsid w:val="001D20BA"/>
    <w:rsid w:val="001D2301"/>
    <w:rsid w:val="001D2352"/>
    <w:rsid w:val="001D2C87"/>
    <w:rsid w:val="001D3101"/>
    <w:rsid w:val="001D3262"/>
    <w:rsid w:val="001D3481"/>
    <w:rsid w:val="001D34CB"/>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5FF4"/>
    <w:rsid w:val="001D66AA"/>
    <w:rsid w:val="001D670C"/>
    <w:rsid w:val="001D6DF3"/>
    <w:rsid w:val="001D750E"/>
    <w:rsid w:val="001D7800"/>
    <w:rsid w:val="001D783B"/>
    <w:rsid w:val="001D7C57"/>
    <w:rsid w:val="001E0431"/>
    <w:rsid w:val="001E0DF9"/>
    <w:rsid w:val="001E1366"/>
    <w:rsid w:val="001E1717"/>
    <w:rsid w:val="001E1860"/>
    <w:rsid w:val="001E19E5"/>
    <w:rsid w:val="001E1AAE"/>
    <w:rsid w:val="001E2482"/>
    <w:rsid w:val="001E33DC"/>
    <w:rsid w:val="001E3485"/>
    <w:rsid w:val="001E3E47"/>
    <w:rsid w:val="001E3F5F"/>
    <w:rsid w:val="001E451C"/>
    <w:rsid w:val="001E493A"/>
    <w:rsid w:val="001E5301"/>
    <w:rsid w:val="001E54C7"/>
    <w:rsid w:val="001E551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4F45"/>
    <w:rsid w:val="001F5376"/>
    <w:rsid w:val="001F5A53"/>
    <w:rsid w:val="001F5A78"/>
    <w:rsid w:val="001F5C3F"/>
    <w:rsid w:val="001F6166"/>
    <w:rsid w:val="001F68C2"/>
    <w:rsid w:val="001F6993"/>
    <w:rsid w:val="001F6D00"/>
    <w:rsid w:val="001F72AA"/>
    <w:rsid w:val="001F72EE"/>
    <w:rsid w:val="001F7637"/>
    <w:rsid w:val="00200584"/>
    <w:rsid w:val="002008EF"/>
    <w:rsid w:val="00200C28"/>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279"/>
    <w:rsid w:val="0021345F"/>
    <w:rsid w:val="00213A67"/>
    <w:rsid w:val="002142B1"/>
    <w:rsid w:val="0021433F"/>
    <w:rsid w:val="002147C8"/>
    <w:rsid w:val="00214AF0"/>
    <w:rsid w:val="00214DD9"/>
    <w:rsid w:val="00214E3A"/>
    <w:rsid w:val="0021529B"/>
    <w:rsid w:val="00216022"/>
    <w:rsid w:val="00216434"/>
    <w:rsid w:val="00216CB2"/>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2F4B"/>
    <w:rsid w:val="0022319C"/>
    <w:rsid w:val="00223689"/>
    <w:rsid w:val="0022375D"/>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D5F"/>
    <w:rsid w:val="00232EFE"/>
    <w:rsid w:val="00232FAD"/>
    <w:rsid w:val="00233311"/>
    <w:rsid w:val="00233362"/>
    <w:rsid w:val="00233773"/>
    <w:rsid w:val="00233C91"/>
    <w:rsid w:val="00233CB1"/>
    <w:rsid w:val="00233CDD"/>
    <w:rsid w:val="00234588"/>
    <w:rsid w:val="00234752"/>
    <w:rsid w:val="002348F9"/>
    <w:rsid w:val="00234903"/>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883"/>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8AA"/>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BE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32"/>
    <w:rsid w:val="00277EEF"/>
    <w:rsid w:val="00280751"/>
    <w:rsid w:val="00280785"/>
    <w:rsid w:val="00280E90"/>
    <w:rsid w:val="002814A8"/>
    <w:rsid w:val="0028196A"/>
    <w:rsid w:val="00281F10"/>
    <w:rsid w:val="00281F9C"/>
    <w:rsid w:val="0028234D"/>
    <w:rsid w:val="0028251B"/>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97F6B"/>
    <w:rsid w:val="002A02A9"/>
    <w:rsid w:val="002A06B8"/>
    <w:rsid w:val="002A0A05"/>
    <w:rsid w:val="002A0EA9"/>
    <w:rsid w:val="002A0F1C"/>
    <w:rsid w:val="002A0F8E"/>
    <w:rsid w:val="002A121D"/>
    <w:rsid w:val="002A159E"/>
    <w:rsid w:val="002A1BD3"/>
    <w:rsid w:val="002A1D26"/>
    <w:rsid w:val="002A1E1E"/>
    <w:rsid w:val="002A1E4C"/>
    <w:rsid w:val="002A2571"/>
    <w:rsid w:val="002A280B"/>
    <w:rsid w:val="002A2C9F"/>
    <w:rsid w:val="002A2E0D"/>
    <w:rsid w:val="002A31A7"/>
    <w:rsid w:val="002A31EB"/>
    <w:rsid w:val="002A35BE"/>
    <w:rsid w:val="002A3944"/>
    <w:rsid w:val="002A3A44"/>
    <w:rsid w:val="002A3C39"/>
    <w:rsid w:val="002A3F27"/>
    <w:rsid w:val="002A44AE"/>
    <w:rsid w:val="002A46B4"/>
    <w:rsid w:val="002A4A95"/>
    <w:rsid w:val="002A4B42"/>
    <w:rsid w:val="002A4DCD"/>
    <w:rsid w:val="002A4E6A"/>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E7B"/>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6"/>
    <w:rsid w:val="002B57EE"/>
    <w:rsid w:val="002B6258"/>
    <w:rsid w:val="002B63B2"/>
    <w:rsid w:val="002B6932"/>
    <w:rsid w:val="002B6BFE"/>
    <w:rsid w:val="002B71D1"/>
    <w:rsid w:val="002B7288"/>
    <w:rsid w:val="002B73F5"/>
    <w:rsid w:val="002B75E7"/>
    <w:rsid w:val="002B77BD"/>
    <w:rsid w:val="002B7AC3"/>
    <w:rsid w:val="002B7BBA"/>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1A3"/>
    <w:rsid w:val="002C3A97"/>
    <w:rsid w:val="002C4197"/>
    <w:rsid w:val="002C41AE"/>
    <w:rsid w:val="002C447F"/>
    <w:rsid w:val="002C47BA"/>
    <w:rsid w:val="002C4962"/>
    <w:rsid w:val="002C4AB3"/>
    <w:rsid w:val="002C4B02"/>
    <w:rsid w:val="002C4CE8"/>
    <w:rsid w:val="002C50AA"/>
    <w:rsid w:val="002C54AB"/>
    <w:rsid w:val="002C5634"/>
    <w:rsid w:val="002C570F"/>
    <w:rsid w:val="002C5979"/>
    <w:rsid w:val="002C5D8A"/>
    <w:rsid w:val="002C5F6E"/>
    <w:rsid w:val="002C691F"/>
    <w:rsid w:val="002C6FC2"/>
    <w:rsid w:val="002C7587"/>
    <w:rsid w:val="002C77D2"/>
    <w:rsid w:val="002C7815"/>
    <w:rsid w:val="002C78B8"/>
    <w:rsid w:val="002C7DEC"/>
    <w:rsid w:val="002C7F86"/>
    <w:rsid w:val="002D00E4"/>
    <w:rsid w:val="002D0249"/>
    <w:rsid w:val="002D0722"/>
    <w:rsid w:val="002D0FE8"/>
    <w:rsid w:val="002D1020"/>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E08"/>
    <w:rsid w:val="002D6F46"/>
    <w:rsid w:val="002D6F60"/>
    <w:rsid w:val="002D75A6"/>
    <w:rsid w:val="002D7ADA"/>
    <w:rsid w:val="002D7E5D"/>
    <w:rsid w:val="002E0120"/>
    <w:rsid w:val="002E02CB"/>
    <w:rsid w:val="002E0435"/>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0FD"/>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3FDB"/>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A5F"/>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A6A"/>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BEC"/>
    <w:rsid w:val="00333C6E"/>
    <w:rsid w:val="00333D3B"/>
    <w:rsid w:val="00334425"/>
    <w:rsid w:val="0033467B"/>
    <w:rsid w:val="003346E7"/>
    <w:rsid w:val="00334A8D"/>
    <w:rsid w:val="00334C4D"/>
    <w:rsid w:val="00335033"/>
    <w:rsid w:val="00335308"/>
    <w:rsid w:val="00335786"/>
    <w:rsid w:val="00335799"/>
    <w:rsid w:val="0033579B"/>
    <w:rsid w:val="003357C7"/>
    <w:rsid w:val="00335992"/>
    <w:rsid w:val="00335A94"/>
    <w:rsid w:val="00335E4F"/>
    <w:rsid w:val="00336395"/>
    <w:rsid w:val="0033641F"/>
    <w:rsid w:val="00336440"/>
    <w:rsid w:val="00336697"/>
    <w:rsid w:val="003368A5"/>
    <w:rsid w:val="00336E69"/>
    <w:rsid w:val="00337043"/>
    <w:rsid w:val="00337349"/>
    <w:rsid w:val="003379F0"/>
    <w:rsid w:val="00337ECD"/>
    <w:rsid w:val="0034021F"/>
    <w:rsid w:val="00340390"/>
    <w:rsid w:val="003403DE"/>
    <w:rsid w:val="00340551"/>
    <w:rsid w:val="00340701"/>
    <w:rsid w:val="00340A8B"/>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3A"/>
    <w:rsid w:val="00346FAC"/>
    <w:rsid w:val="00347153"/>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38"/>
    <w:rsid w:val="00354CF7"/>
    <w:rsid w:val="0035554B"/>
    <w:rsid w:val="00355BC9"/>
    <w:rsid w:val="00356155"/>
    <w:rsid w:val="0035628B"/>
    <w:rsid w:val="00356349"/>
    <w:rsid w:val="00356879"/>
    <w:rsid w:val="00356B64"/>
    <w:rsid w:val="00356B6A"/>
    <w:rsid w:val="00356C38"/>
    <w:rsid w:val="0035739F"/>
    <w:rsid w:val="00360009"/>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27D"/>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3AAF"/>
    <w:rsid w:val="003747CC"/>
    <w:rsid w:val="0037488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5DD4"/>
    <w:rsid w:val="003860A0"/>
    <w:rsid w:val="00386594"/>
    <w:rsid w:val="0038672F"/>
    <w:rsid w:val="00386D2B"/>
    <w:rsid w:val="00387174"/>
    <w:rsid w:val="003879C5"/>
    <w:rsid w:val="00387C7C"/>
    <w:rsid w:val="00390701"/>
    <w:rsid w:val="003908E0"/>
    <w:rsid w:val="00390A01"/>
    <w:rsid w:val="003917C0"/>
    <w:rsid w:val="0039236D"/>
    <w:rsid w:val="003924E9"/>
    <w:rsid w:val="0039268E"/>
    <w:rsid w:val="0039281B"/>
    <w:rsid w:val="00392FA5"/>
    <w:rsid w:val="00393430"/>
    <w:rsid w:val="0039363E"/>
    <w:rsid w:val="00393958"/>
    <w:rsid w:val="00393A22"/>
    <w:rsid w:val="00393E53"/>
    <w:rsid w:val="003941BB"/>
    <w:rsid w:val="003945F6"/>
    <w:rsid w:val="00394ADA"/>
    <w:rsid w:val="003950AD"/>
    <w:rsid w:val="0039555F"/>
    <w:rsid w:val="00395970"/>
    <w:rsid w:val="00395B97"/>
    <w:rsid w:val="00395CAA"/>
    <w:rsid w:val="00395EBB"/>
    <w:rsid w:val="00396172"/>
    <w:rsid w:val="0039635A"/>
    <w:rsid w:val="0039640F"/>
    <w:rsid w:val="00396562"/>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10E"/>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2E5"/>
    <w:rsid w:val="003B6514"/>
    <w:rsid w:val="003B69FF"/>
    <w:rsid w:val="003B6B49"/>
    <w:rsid w:val="003B6B55"/>
    <w:rsid w:val="003B7246"/>
    <w:rsid w:val="003B72B6"/>
    <w:rsid w:val="003B74D2"/>
    <w:rsid w:val="003B782E"/>
    <w:rsid w:val="003B7A52"/>
    <w:rsid w:val="003B7CE4"/>
    <w:rsid w:val="003B7D41"/>
    <w:rsid w:val="003C0701"/>
    <w:rsid w:val="003C07D6"/>
    <w:rsid w:val="003C07FA"/>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6C6"/>
    <w:rsid w:val="003D4D6C"/>
    <w:rsid w:val="003D4DAE"/>
    <w:rsid w:val="003D543F"/>
    <w:rsid w:val="003D548E"/>
    <w:rsid w:val="003D5498"/>
    <w:rsid w:val="003D54CB"/>
    <w:rsid w:val="003D54D3"/>
    <w:rsid w:val="003D580B"/>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2090"/>
    <w:rsid w:val="003E229D"/>
    <w:rsid w:val="003E2654"/>
    <w:rsid w:val="003E2834"/>
    <w:rsid w:val="003E2BF5"/>
    <w:rsid w:val="003E2C01"/>
    <w:rsid w:val="003E2D9F"/>
    <w:rsid w:val="003E2F05"/>
    <w:rsid w:val="003E2FD9"/>
    <w:rsid w:val="003E34B6"/>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0A04"/>
    <w:rsid w:val="003F124D"/>
    <w:rsid w:val="003F148F"/>
    <w:rsid w:val="003F17C2"/>
    <w:rsid w:val="003F1820"/>
    <w:rsid w:val="003F18A5"/>
    <w:rsid w:val="003F1911"/>
    <w:rsid w:val="003F1B0B"/>
    <w:rsid w:val="003F1D22"/>
    <w:rsid w:val="003F1FC6"/>
    <w:rsid w:val="003F21BD"/>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4F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0F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1FB"/>
    <w:rsid w:val="004074C9"/>
    <w:rsid w:val="004076C1"/>
    <w:rsid w:val="00407795"/>
    <w:rsid w:val="00407BBC"/>
    <w:rsid w:val="00410100"/>
    <w:rsid w:val="00410859"/>
    <w:rsid w:val="00410FC8"/>
    <w:rsid w:val="0041102D"/>
    <w:rsid w:val="0041130D"/>
    <w:rsid w:val="00411474"/>
    <w:rsid w:val="004120C1"/>
    <w:rsid w:val="00412158"/>
    <w:rsid w:val="0041222C"/>
    <w:rsid w:val="004122E2"/>
    <w:rsid w:val="00412677"/>
    <w:rsid w:val="00412785"/>
    <w:rsid w:val="0041298F"/>
    <w:rsid w:val="00412CC4"/>
    <w:rsid w:val="00412FF0"/>
    <w:rsid w:val="0041317F"/>
    <w:rsid w:val="004131DB"/>
    <w:rsid w:val="004132A2"/>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B72"/>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0B"/>
    <w:rsid w:val="0043786D"/>
    <w:rsid w:val="0043790A"/>
    <w:rsid w:val="004379A5"/>
    <w:rsid w:val="00437A02"/>
    <w:rsid w:val="00437BFF"/>
    <w:rsid w:val="00437F4B"/>
    <w:rsid w:val="00440483"/>
    <w:rsid w:val="004407E1"/>
    <w:rsid w:val="00440C2B"/>
    <w:rsid w:val="00440C95"/>
    <w:rsid w:val="00441131"/>
    <w:rsid w:val="004412D5"/>
    <w:rsid w:val="0044193C"/>
    <w:rsid w:val="00441AF4"/>
    <w:rsid w:val="0044249B"/>
    <w:rsid w:val="004424CB"/>
    <w:rsid w:val="00442595"/>
    <w:rsid w:val="00442938"/>
    <w:rsid w:val="0044383E"/>
    <w:rsid w:val="00443962"/>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801"/>
    <w:rsid w:val="00453B74"/>
    <w:rsid w:val="00453D82"/>
    <w:rsid w:val="00453E71"/>
    <w:rsid w:val="004545D1"/>
    <w:rsid w:val="00454712"/>
    <w:rsid w:val="00454935"/>
    <w:rsid w:val="00454B88"/>
    <w:rsid w:val="00454D2E"/>
    <w:rsid w:val="0045556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1E5"/>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3EA3"/>
    <w:rsid w:val="00464223"/>
    <w:rsid w:val="00464B1D"/>
    <w:rsid w:val="0046553A"/>
    <w:rsid w:val="00465C7B"/>
    <w:rsid w:val="00466270"/>
    <w:rsid w:val="00466366"/>
    <w:rsid w:val="00466376"/>
    <w:rsid w:val="0046652D"/>
    <w:rsid w:val="00466B08"/>
    <w:rsid w:val="00466B2A"/>
    <w:rsid w:val="00467529"/>
    <w:rsid w:val="00467765"/>
    <w:rsid w:val="00467AAF"/>
    <w:rsid w:val="00467D8E"/>
    <w:rsid w:val="00467F2E"/>
    <w:rsid w:val="00470192"/>
    <w:rsid w:val="00470282"/>
    <w:rsid w:val="0047039F"/>
    <w:rsid w:val="00470521"/>
    <w:rsid w:val="00470765"/>
    <w:rsid w:val="0047164A"/>
    <w:rsid w:val="00471760"/>
    <w:rsid w:val="004719CE"/>
    <w:rsid w:val="00471A6F"/>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1E9E"/>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2A"/>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1AE"/>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B8B"/>
    <w:rsid w:val="004A2E25"/>
    <w:rsid w:val="004A2FD5"/>
    <w:rsid w:val="004A3238"/>
    <w:rsid w:val="004A35DA"/>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1C"/>
    <w:rsid w:val="004B1128"/>
    <w:rsid w:val="004B14FD"/>
    <w:rsid w:val="004B1D99"/>
    <w:rsid w:val="004B208C"/>
    <w:rsid w:val="004B2181"/>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5FA"/>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ADE"/>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916"/>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5A9"/>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082C"/>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0B"/>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950"/>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B20"/>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562"/>
    <w:rsid w:val="00574588"/>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2E9F"/>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166"/>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7AA"/>
    <w:rsid w:val="005A69FE"/>
    <w:rsid w:val="005A6BCF"/>
    <w:rsid w:val="005A73FB"/>
    <w:rsid w:val="005A767D"/>
    <w:rsid w:val="005A7753"/>
    <w:rsid w:val="005A7868"/>
    <w:rsid w:val="005A7905"/>
    <w:rsid w:val="005A7921"/>
    <w:rsid w:val="005A7F76"/>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266"/>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8E"/>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5F8"/>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943"/>
    <w:rsid w:val="005D6A85"/>
    <w:rsid w:val="005D6C12"/>
    <w:rsid w:val="005D7425"/>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30"/>
    <w:rsid w:val="005F415C"/>
    <w:rsid w:val="005F4525"/>
    <w:rsid w:val="005F4638"/>
    <w:rsid w:val="005F4678"/>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043"/>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2C03"/>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276"/>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BB0"/>
    <w:rsid w:val="00645E30"/>
    <w:rsid w:val="00645F69"/>
    <w:rsid w:val="00645FD1"/>
    <w:rsid w:val="00646047"/>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6F"/>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45"/>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9EC"/>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41"/>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A23"/>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90A"/>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595"/>
    <w:rsid w:val="006B478F"/>
    <w:rsid w:val="006B47AA"/>
    <w:rsid w:val="006B47B8"/>
    <w:rsid w:val="006B48C0"/>
    <w:rsid w:val="006B49E9"/>
    <w:rsid w:val="006B4EF5"/>
    <w:rsid w:val="006B54D4"/>
    <w:rsid w:val="006B55AA"/>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3A0"/>
    <w:rsid w:val="006C544C"/>
    <w:rsid w:val="006C5734"/>
    <w:rsid w:val="006C616E"/>
    <w:rsid w:val="006C6175"/>
    <w:rsid w:val="006C64B7"/>
    <w:rsid w:val="006C65C0"/>
    <w:rsid w:val="006C66BB"/>
    <w:rsid w:val="006C6769"/>
    <w:rsid w:val="006C6971"/>
    <w:rsid w:val="006C69FC"/>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E02"/>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0CF2"/>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6E67"/>
    <w:rsid w:val="006E7F09"/>
    <w:rsid w:val="006F0428"/>
    <w:rsid w:val="006F079B"/>
    <w:rsid w:val="006F0C3F"/>
    <w:rsid w:val="006F0C42"/>
    <w:rsid w:val="006F0CC3"/>
    <w:rsid w:val="006F100B"/>
    <w:rsid w:val="006F107E"/>
    <w:rsid w:val="006F18E6"/>
    <w:rsid w:val="006F1C82"/>
    <w:rsid w:val="006F2248"/>
    <w:rsid w:val="006F2614"/>
    <w:rsid w:val="006F27D3"/>
    <w:rsid w:val="006F27D5"/>
    <w:rsid w:val="006F2925"/>
    <w:rsid w:val="006F2B5D"/>
    <w:rsid w:val="006F2EE8"/>
    <w:rsid w:val="006F2F24"/>
    <w:rsid w:val="006F3246"/>
    <w:rsid w:val="006F3371"/>
    <w:rsid w:val="006F3372"/>
    <w:rsid w:val="006F3868"/>
    <w:rsid w:val="006F38B9"/>
    <w:rsid w:val="006F3929"/>
    <w:rsid w:val="006F4048"/>
    <w:rsid w:val="006F4093"/>
    <w:rsid w:val="006F439D"/>
    <w:rsid w:val="006F43DA"/>
    <w:rsid w:val="006F452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9C8"/>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47F"/>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237"/>
    <w:rsid w:val="00743429"/>
    <w:rsid w:val="00743582"/>
    <w:rsid w:val="007436BB"/>
    <w:rsid w:val="007437C0"/>
    <w:rsid w:val="007437D6"/>
    <w:rsid w:val="0074462C"/>
    <w:rsid w:val="00744670"/>
    <w:rsid w:val="00744890"/>
    <w:rsid w:val="00745B7F"/>
    <w:rsid w:val="00746460"/>
    <w:rsid w:val="007464DD"/>
    <w:rsid w:val="0074665B"/>
    <w:rsid w:val="00746C00"/>
    <w:rsid w:val="00747032"/>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825"/>
    <w:rsid w:val="00752CDE"/>
    <w:rsid w:val="00752EC6"/>
    <w:rsid w:val="00752F17"/>
    <w:rsid w:val="00753425"/>
    <w:rsid w:val="00753508"/>
    <w:rsid w:val="007536C1"/>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5F50"/>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5"/>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7F6"/>
    <w:rsid w:val="007659B8"/>
    <w:rsid w:val="00765A49"/>
    <w:rsid w:val="00765AE0"/>
    <w:rsid w:val="00765BCB"/>
    <w:rsid w:val="00765E15"/>
    <w:rsid w:val="0076629B"/>
    <w:rsid w:val="00766747"/>
    <w:rsid w:val="00766813"/>
    <w:rsid w:val="00766BA1"/>
    <w:rsid w:val="00767438"/>
    <w:rsid w:val="007703B9"/>
    <w:rsid w:val="0077050C"/>
    <w:rsid w:val="00770677"/>
    <w:rsid w:val="00770BAA"/>
    <w:rsid w:val="00770E5F"/>
    <w:rsid w:val="00770FCF"/>
    <w:rsid w:val="007713E2"/>
    <w:rsid w:val="007718A9"/>
    <w:rsid w:val="00771C4D"/>
    <w:rsid w:val="00771E54"/>
    <w:rsid w:val="00771F6E"/>
    <w:rsid w:val="0077225A"/>
    <w:rsid w:val="007724BB"/>
    <w:rsid w:val="0077251D"/>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476"/>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36"/>
    <w:rsid w:val="0078516D"/>
    <w:rsid w:val="007851FE"/>
    <w:rsid w:val="00786681"/>
    <w:rsid w:val="00786BE6"/>
    <w:rsid w:val="00786E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3D23"/>
    <w:rsid w:val="007A43B9"/>
    <w:rsid w:val="007A48EA"/>
    <w:rsid w:val="007A4D9B"/>
    <w:rsid w:val="007A4ED3"/>
    <w:rsid w:val="007A4F06"/>
    <w:rsid w:val="007A5638"/>
    <w:rsid w:val="007A56A4"/>
    <w:rsid w:val="007A58B1"/>
    <w:rsid w:val="007A5AEC"/>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12F"/>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178"/>
    <w:rsid w:val="007E549B"/>
    <w:rsid w:val="007E55A2"/>
    <w:rsid w:val="007E5643"/>
    <w:rsid w:val="007E5A47"/>
    <w:rsid w:val="007E5E78"/>
    <w:rsid w:val="007E6A83"/>
    <w:rsid w:val="007E6C11"/>
    <w:rsid w:val="007E6D2F"/>
    <w:rsid w:val="007E70A6"/>
    <w:rsid w:val="007E722C"/>
    <w:rsid w:val="007E7C81"/>
    <w:rsid w:val="007E7EBF"/>
    <w:rsid w:val="007F02B7"/>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8B4"/>
    <w:rsid w:val="007F6BBC"/>
    <w:rsid w:val="007F6F32"/>
    <w:rsid w:val="007F6F96"/>
    <w:rsid w:val="007F7408"/>
    <w:rsid w:val="007F79E0"/>
    <w:rsid w:val="00800452"/>
    <w:rsid w:val="00800773"/>
    <w:rsid w:val="0080084C"/>
    <w:rsid w:val="00800910"/>
    <w:rsid w:val="00800EF2"/>
    <w:rsid w:val="0080119C"/>
    <w:rsid w:val="008017C1"/>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1DFD"/>
    <w:rsid w:val="00822BA0"/>
    <w:rsid w:val="00822C6A"/>
    <w:rsid w:val="00822DAE"/>
    <w:rsid w:val="00822F2F"/>
    <w:rsid w:val="00822F5F"/>
    <w:rsid w:val="00823364"/>
    <w:rsid w:val="00823E60"/>
    <w:rsid w:val="0082440B"/>
    <w:rsid w:val="0082451A"/>
    <w:rsid w:val="00824596"/>
    <w:rsid w:val="00824B31"/>
    <w:rsid w:val="00824DCB"/>
    <w:rsid w:val="008251EF"/>
    <w:rsid w:val="00825310"/>
    <w:rsid w:val="00825564"/>
    <w:rsid w:val="0082584F"/>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0B"/>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314"/>
    <w:rsid w:val="00845425"/>
    <w:rsid w:val="008457F1"/>
    <w:rsid w:val="008461CE"/>
    <w:rsid w:val="008466B4"/>
    <w:rsid w:val="00846755"/>
    <w:rsid w:val="00847182"/>
    <w:rsid w:val="00847CE0"/>
    <w:rsid w:val="00847E3F"/>
    <w:rsid w:val="00850048"/>
    <w:rsid w:val="008501EA"/>
    <w:rsid w:val="008502F0"/>
    <w:rsid w:val="00850780"/>
    <w:rsid w:val="00850D91"/>
    <w:rsid w:val="008510B9"/>
    <w:rsid w:val="008511F5"/>
    <w:rsid w:val="008514A3"/>
    <w:rsid w:val="00851C3A"/>
    <w:rsid w:val="00851E59"/>
    <w:rsid w:val="008525D5"/>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B8E"/>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41C"/>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1D7"/>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751"/>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5DD9"/>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6C37"/>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E1"/>
    <w:rsid w:val="008C6A23"/>
    <w:rsid w:val="008C6A61"/>
    <w:rsid w:val="008C6C9A"/>
    <w:rsid w:val="008C6D14"/>
    <w:rsid w:val="008C70DF"/>
    <w:rsid w:val="008C720E"/>
    <w:rsid w:val="008C729E"/>
    <w:rsid w:val="008C734F"/>
    <w:rsid w:val="008C7C86"/>
    <w:rsid w:val="008C7D3A"/>
    <w:rsid w:val="008C7F2D"/>
    <w:rsid w:val="008D033B"/>
    <w:rsid w:val="008D0BB9"/>
    <w:rsid w:val="008D0C62"/>
    <w:rsid w:val="008D1128"/>
    <w:rsid w:val="008D1350"/>
    <w:rsid w:val="008D18A0"/>
    <w:rsid w:val="008D1B5E"/>
    <w:rsid w:val="008D1FB3"/>
    <w:rsid w:val="008D2205"/>
    <w:rsid w:val="008D22EA"/>
    <w:rsid w:val="008D26C7"/>
    <w:rsid w:val="008D2705"/>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CBD"/>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4B3"/>
    <w:rsid w:val="00901B9A"/>
    <w:rsid w:val="00901C64"/>
    <w:rsid w:val="00901F30"/>
    <w:rsid w:val="00901F3A"/>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4C0E"/>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3E2C"/>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8C1"/>
    <w:rsid w:val="00920EA7"/>
    <w:rsid w:val="0092133A"/>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B68"/>
    <w:rsid w:val="00934D23"/>
    <w:rsid w:val="00934EB4"/>
    <w:rsid w:val="00935EBF"/>
    <w:rsid w:val="00935F14"/>
    <w:rsid w:val="00935FAE"/>
    <w:rsid w:val="00936264"/>
    <w:rsid w:val="00936E50"/>
    <w:rsid w:val="00936EB3"/>
    <w:rsid w:val="009371A8"/>
    <w:rsid w:val="00937B05"/>
    <w:rsid w:val="00937EF5"/>
    <w:rsid w:val="00940183"/>
    <w:rsid w:val="0094033A"/>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1F07"/>
    <w:rsid w:val="00952639"/>
    <w:rsid w:val="00952D05"/>
    <w:rsid w:val="00952D5C"/>
    <w:rsid w:val="00952D77"/>
    <w:rsid w:val="00953452"/>
    <w:rsid w:val="00953596"/>
    <w:rsid w:val="009535F3"/>
    <w:rsid w:val="00953889"/>
    <w:rsid w:val="00953BDF"/>
    <w:rsid w:val="00953ED3"/>
    <w:rsid w:val="00954468"/>
    <w:rsid w:val="009548C9"/>
    <w:rsid w:val="00955392"/>
    <w:rsid w:val="0095562E"/>
    <w:rsid w:val="0095598A"/>
    <w:rsid w:val="00955BFC"/>
    <w:rsid w:val="009561EB"/>
    <w:rsid w:val="0095691C"/>
    <w:rsid w:val="0095698D"/>
    <w:rsid w:val="00956B01"/>
    <w:rsid w:val="00956BD4"/>
    <w:rsid w:val="00956E92"/>
    <w:rsid w:val="00956F79"/>
    <w:rsid w:val="009571B8"/>
    <w:rsid w:val="00957656"/>
    <w:rsid w:val="0095765D"/>
    <w:rsid w:val="0095781C"/>
    <w:rsid w:val="00957A37"/>
    <w:rsid w:val="00957A55"/>
    <w:rsid w:val="00957D79"/>
    <w:rsid w:val="0096019D"/>
    <w:rsid w:val="00960505"/>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B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AAF"/>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303"/>
    <w:rsid w:val="009817CD"/>
    <w:rsid w:val="009817FC"/>
    <w:rsid w:val="0098180B"/>
    <w:rsid w:val="00981AD4"/>
    <w:rsid w:val="00981B72"/>
    <w:rsid w:val="00981D42"/>
    <w:rsid w:val="00981DCA"/>
    <w:rsid w:val="009820A6"/>
    <w:rsid w:val="009820FC"/>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7EF"/>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02E"/>
    <w:rsid w:val="009A04BF"/>
    <w:rsid w:val="009A0622"/>
    <w:rsid w:val="009A08B5"/>
    <w:rsid w:val="009A1158"/>
    <w:rsid w:val="009A1251"/>
    <w:rsid w:val="009A145D"/>
    <w:rsid w:val="009A1B0A"/>
    <w:rsid w:val="009A1EE6"/>
    <w:rsid w:val="009A1F55"/>
    <w:rsid w:val="009A2063"/>
    <w:rsid w:val="009A24AC"/>
    <w:rsid w:val="009A2652"/>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6E8"/>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1E1E"/>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A8"/>
    <w:rsid w:val="009B56EC"/>
    <w:rsid w:val="009B578E"/>
    <w:rsid w:val="009B59AC"/>
    <w:rsid w:val="009B616A"/>
    <w:rsid w:val="009B616C"/>
    <w:rsid w:val="009B6429"/>
    <w:rsid w:val="009B6541"/>
    <w:rsid w:val="009B6CA2"/>
    <w:rsid w:val="009B731B"/>
    <w:rsid w:val="009B73A5"/>
    <w:rsid w:val="009B73DB"/>
    <w:rsid w:val="009B780D"/>
    <w:rsid w:val="009C0314"/>
    <w:rsid w:val="009C0737"/>
    <w:rsid w:val="009C0B53"/>
    <w:rsid w:val="009C0F8F"/>
    <w:rsid w:val="009C1027"/>
    <w:rsid w:val="009C10CC"/>
    <w:rsid w:val="009C1113"/>
    <w:rsid w:val="009C1137"/>
    <w:rsid w:val="009C154B"/>
    <w:rsid w:val="009C1593"/>
    <w:rsid w:val="009C15AB"/>
    <w:rsid w:val="009C1997"/>
    <w:rsid w:val="009C1A4B"/>
    <w:rsid w:val="009C1CD9"/>
    <w:rsid w:val="009C1E76"/>
    <w:rsid w:val="009C1FE5"/>
    <w:rsid w:val="009C217C"/>
    <w:rsid w:val="009C2762"/>
    <w:rsid w:val="009C27C9"/>
    <w:rsid w:val="009C2CB2"/>
    <w:rsid w:val="009C346C"/>
    <w:rsid w:val="009C37F3"/>
    <w:rsid w:val="009C398C"/>
    <w:rsid w:val="009C3FCB"/>
    <w:rsid w:val="009C436B"/>
    <w:rsid w:val="009C4426"/>
    <w:rsid w:val="009C4AF6"/>
    <w:rsid w:val="009C4B1A"/>
    <w:rsid w:val="009C4B2B"/>
    <w:rsid w:val="009C4E28"/>
    <w:rsid w:val="009C52A4"/>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6F5"/>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824"/>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4E1"/>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3DE"/>
    <w:rsid w:val="009F14E0"/>
    <w:rsid w:val="009F1525"/>
    <w:rsid w:val="009F1728"/>
    <w:rsid w:val="009F191F"/>
    <w:rsid w:val="009F1948"/>
    <w:rsid w:val="009F19DA"/>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01"/>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8EF"/>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76E"/>
    <w:rsid w:val="00A20B2D"/>
    <w:rsid w:val="00A20FB5"/>
    <w:rsid w:val="00A21286"/>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4E0"/>
    <w:rsid w:val="00A267DF"/>
    <w:rsid w:val="00A2728C"/>
    <w:rsid w:val="00A27928"/>
    <w:rsid w:val="00A27BE2"/>
    <w:rsid w:val="00A27C57"/>
    <w:rsid w:val="00A27D81"/>
    <w:rsid w:val="00A27DBF"/>
    <w:rsid w:val="00A27EEC"/>
    <w:rsid w:val="00A27F91"/>
    <w:rsid w:val="00A3001A"/>
    <w:rsid w:val="00A303F8"/>
    <w:rsid w:val="00A3055E"/>
    <w:rsid w:val="00A3064B"/>
    <w:rsid w:val="00A30910"/>
    <w:rsid w:val="00A30C20"/>
    <w:rsid w:val="00A311F9"/>
    <w:rsid w:val="00A312CB"/>
    <w:rsid w:val="00A314AE"/>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B90"/>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8F1"/>
    <w:rsid w:val="00A46C9D"/>
    <w:rsid w:val="00A46ECA"/>
    <w:rsid w:val="00A47083"/>
    <w:rsid w:val="00A478C8"/>
    <w:rsid w:val="00A47B89"/>
    <w:rsid w:val="00A47F89"/>
    <w:rsid w:val="00A47F99"/>
    <w:rsid w:val="00A502DA"/>
    <w:rsid w:val="00A50382"/>
    <w:rsid w:val="00A50506"/>
    <w:rsid w:val="00A5057E"/>
    <w:rsid w:val="00A50621"/>
    <w:rsid w:val="00A50B1A"/>
    <w:rsid w:val="00A50EA8"/>
    <w:rsid w:val="00A5112E"/>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420"/>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B61"/>
    <w:rsid w:val="00A70E48"/>
    <w:rsid w:val="00A711F0"/>
    <w:rsid w:val="00A7124A"/>
    <w:rsid w:val="00A713FA"/>
    <w:rsid w:val="00A714A2"/>
    <w:rsid w:val="00A715C3"/>
    <w:rsid w:val="00A7190F"/>
    <w:rsid w:val="00A71BAF"/>
    <w:rsid w:val="00A725CE"/>
    <w:rsid w:val="00A72813"/>
    <w:rsid w:val="00A72C84"/>
    <w:rsid w:val="00A72F05"/>
    <w:rsid w:val="00A7306C"/>
    <w:rsid w:val="00A730B7"/>
    <w:rsid w:val="00A7347E"/>
    <w:rsid w:val="00A73911"/>
    <w:rsid w:val="00A73C1B"/>
    <w:rsid w:val="00A745AF"/>
    <w:rsid w:val="00A74F87"/>
    <w:rsid w:val="00A7603A"/>
    <w:rsid w:val="00A764BC"/>
    <w:rsid w:val="00A76CB8"/>
    <w:rsid w:val="00A76FCC"/>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7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5F5"/>
    <w:rsid w:val="00AA495B"/>
    <w:rsid w:val="00AA497C"/>
    <w:rsid w:val="00AA4A2C"/>
    <w:rsid w:val="00AA4A53"/>
    <w:rsid w:val="00AA4FD0"/>
    <w:rsid w:val="00AA57F0"/>
    <w:rsid w:val="00AA5CDB"/>
    <w:rsid w:val="00AA5D88"/>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754"/>
    <w:rsid w:val="00AB2855"/>
    <w:rsid w:val="00AB2955"/>
    <w:rsid w:val="00AB323B"/>
    <w:rsid w:val="00AB32A9"/>
    <w:rsid w:val="00AB333E"/>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6B33"/>
    <w:rsid w:val="00AB7055"/>
    <w:rsid w:val="00AB70A2"/>
    <w:rsid w:val="00AB73F8"/>
    <w:rsid w:val="00AB77E4"/>
    <w:rsid w:val="00AB79D6"/>
    <w:rsid w:val="00AB7C4E"/>
    <w:rsid w:val="00AB7C85"/>
    <w:rsid w:val="00AC0187"/>
    <w:rsid w:val="00AC02E1"/>
    <w:rsid w:val="00AC0300"/>
    <w:rsid w:val="00AC0794"/>
    <w:rsid w:val="00AC07DC"/>
    <w:rsid w:val="00AC083B"/>
    <w:rsid w:val="00AC0AAF"/>
    <w:rsid w:val="00AC0FFA"/>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C76DC"/>
    <w:rsid w:val="00AC7FC2"/>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2E1"/>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58E"/>
    <w:rsid w:val="00AE1745"/>
    <w:rsid w:val="00AE1D0A"/>
    <w:rsid w:val="00AE1E23"/>
    <w:rsid w:val="00AE1E2A"/>
    <w:rsid w:val="00AE1ED4"/>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7BF"/>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1D4"/>
    <w:rsid w:val="00B053C6"/>
    <w:rsid w:val="00B05907"/>
    <w:rsid w:val="00B05C2B"/>
    <w:rsid w:val="00B05CD9"/>
    <w:rsid w:val="00B069BB"/>
    <w:rsid w:val="00B06F2E"/>
    <w:rsid w:val="00B07022"/>
    <w:rsid w:val="00B0708C"/>
    <w:rsid w:val="00B0735C"/>
    <w:rsid w:val="00B075A1"/>
    <w:rsid w:val="00B076DF"/>
    <w:rsid w:val="00B101D1"/>
    <w:rsid w:val="00B10732"/>
    <w:rsid w:val="00B10739"/>
    <w:rsid w:val="00B10868"/>
    <w:rsid w:val="00B11274"/>
    <w:rsid w:val="00B1142A"/>
    <w:rsid w:val="00B115DB"/>
    <w:rsid w:val="00B119BE"/>
    <w:rsid w:val="00B119DC"/>
    <w:rsid w:val="00B11A41"/>
    <w:rsid w:val="00B11D63"/>
    <w:rsid w:val="00B11ECD"/>
    <w:rsid w:val="00B1230B"/>
    <w:rsid w:val="00B12483"/>
    <w:rsid w:val="00B12B6E"/>
    <w:rsid w:val="00B1384E"/>
    <w:rsid w:val="00B13951"/>
    <w:rsid w:val="00B13DF5"/>
    <w:rsid w:val="00B1471A"/>
    <w:rsid w:val="00B14A27"/>
    <w:rsid w:val="00B14A85"/>
    <w:rsid w:val="00B1567E"/>
    <w:rsid w:val="00B15A12"/>
    <w:rsid w:val="00B15AFA"/>
    <w:rsid w:val="00B15C5B"/>
    <w:rsid w:val="00B16414"/>
    <w:rsid w:val="00B16CF8"/>
    <w:rsid w:val="00B173E1"/>
    <w:rsid w:val="00B17438"/>
    <w:rsid w:val="00B17500"/>
    <w:rsid w:val="00B179FD"/>
    <w:rsid w:val="00B17EF9"/>
    <w:rsid w:val="00B203F1"/>
    <w:rsid w:val="00B206AB"/>
    <w:rsid w:val="00B20ACA"/>
    <w:rsid w:val="00B21501"/>
    <w:rsid w:val="00B21603"/>
    <w:rsid w:val="00B2229E"/>
    <w:rsid w:val="00B228F5"/>
    <w:rsid w:val="00B229D9"/>
    <w:rsid w:val="00B23580"/>
    <w:rsid w:val="00B23B1C"/>
    <w:rsid w:val="00B23E31"/>
    <w:rsid w:val="00B2421F"/>
    <w:rsid w:val="00B2433F"/>
    <w:rsid w:val="00B24679"/>
    <w:rsid w:val="00B24F9E"/>
    <w:rsid w:val="00B25079"/>
    <w:rsid w:val="00B25096"/>
    <w:rsid w:val="00B25D71"/>
    <w:rsid w:val="00B25D9A"/>
    <w:rsid w:val="00B274F9"/>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0D5"/>
    <w:rsid w:val="00B34A5F"/>
    <w:rsid w:val="00B34B6F"/>
    <w:rsid w:val="00B34D2C"/>
    <w:rsid w:val="00B35352"/>
    <w:rsid w:val="00B3547D"/>
    <w:rsid w:val="00B3563F"/>
    <w:rsid w:val="00B35809"/>
    <w:rsid w:val="00B35DC4"/>
    <w:rsid w:val="00B36409"/>
    <w:rsid w:val="00B37528"/>
    <w:rsid w:val="00B3767E"/>
    <w:rsid w:val="00B37A74"/>
    <w:rsid w:val="00B37ADA"/>
    <w:rsid w:val="00B37B2B"/>
    <w:rsid w:val="00B37B47"/>
    <w:rsid w:val="00B37C8D"/>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470"/>
    <w:rsid w:val="00B4587A"/>
    <w:rsid w:val="00B45891"/>
    <w:rsid w:val="00B458F8"/>
    <w:rsid w:val="00B45E47"/>
    <w:rsid w:val="00B463EA"/>
    <w:rsid w:val="00B4658C"/>
    <w:rsid w:val="00B46805"/>
    <w:rsid w:val="00B468D8"/>
    <w:rsid w:val="00B46B1B"/>
    <w:rsid w:val="00B46DEA"/>
    <w:rsid w:val="00B46DFB"/>
    <w:rsid w:val="00B46FA1"/>
    <w:rsid w:val="00B475DE"/>
    <w:rsid w:val="00B47877"/>
    <w:rsid w:val="00B47A90"/>
    <w:rsid w:val="00B47D8B"/>
    <w:rsid w:val="00B503CD"/>
    <w:rsid w:val="00B506B4"/>
    <w:rsid w:val="00B50A83"/>
    <w:rsid w:val="00B50C3D"/>
    <w:rsid w:val="00B50F1C"/>
    <w:rsid w:val="00B519D8"/>
    <w:rsid w:val="00B51C32"/>
    <w:rsid w:val="00B51D72"/>
    <w:rsid w:val="00B51F02"/>
    <w:rsid w:val="00B523F9"/>
    <w:rsid w:val="00B52E76"/>
    <w:rsid w:val="00B53353"/>
    <w:rsid w:val="00B5342E"/>
    <w:rsid w:val="00B535FD"/>
    <w:rsid w:val="00B53AD9"/>
    <w:rsid w:val="00B545B8"/>
    <w:rsid w:val="00B54C8E"/>
    <w:rsid w:val="00B552AD"/>
    <w:rsid w:val="00B553F1"/>
    <w:rsid w:val="00B55692"/>
    <w:rsid w:val="00B55892"/>
    <w:rsid w:val="00B55DC9"/>
    <w:rsid w:val="00B566FC"/>
    <w:rsid w:val="00B5671D"/>
    <w:rsid w:val="00B567D0"/>
    <w:rsid w:val="00B5683E"/>
    <w:rsid w:val="00B5750C"/>
    <w:rsid w:val="00B57651"/>
    <w:rsid w:val="00B60108"/>
    <w:rsid w:val="00B60110"/>
    <w:rsid w:val="00B60735"/>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5C7"/>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984"/>
    <w:rsid w:val="00B71A20"/>
    <w:rsid w:val="00B71AD8"/>
    <w:rsid w:val="00B7252A"/>
    <w:rsid w:val="00B726CB"/>
    <w:rsid w:val="00B727C0"/>
    <w:rsid w:val="00B72B4D"/>
    <w:rsid w:val="00B73287"/>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05C"/>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A29"/>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E4A"/>
    <w:rsid w:val="00B95F56"/>
    <w:rsid w:val="00B96033"/>
    <w:rsid w:val="00B964A8"/>
    <w:rsid w:val="00B97482"/>
    <w:rsid w:val="00B975A3"/>
    <w:rsid w:val="00B97946"/>
    <w:rsid w:val="00B979A7"/>
    <w:rsid w:val="00B97FA1"/>
    <w:rsid w:val="00BA01CF"/>
    <w:rsid w:val="00BA04A9"/>
    <w:rsid w:val="00BA0BA1"/>
    <w:rsid w:val="00BA0E39"/>
    <w:rsid w:val="00BA129A"/>
    <w:rsid w:val="00BA1571"/>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B2"/>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0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B7"/>
    <w:rsid w:val="00BD7FF1"/>
    <w:rsid w:val="00BE04DD"/>
    <w:rsid w:val="00BE06D4"/>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8E5"/>
    <w:rsid w:val="00C07B49"/>
    <w:rsid w:val="00C07B71"/>
    <w:rsid w:val="00C07F79"/>
    <w:rsid w:val="00C101F3"/>
    <w:rsid w:val="00C10436"/>
    <w:rsid w:val="00C10474"/>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0BB"/>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2F3"/>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8DF"/>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6DF5"/>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579"/>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55A"/>
    <w:rsid w:val="00C64D50"/>
    <w:rsid w:val="00C64DC6"/>
    <w:rsid w:val="00C653D8"/>
    <w:rsid w:val="00C657C4"/>
    <w:rsid w:val="00C65870"/>
    <w:rsid w:val="00C65BE8"/>
    <w:rsid w:val="00C65CD2"/>
    <w:rsid w:val="00C65E9D"/>
    <w:rsid w:val="00C6600A"/>
    <w:rsid w:val="00C66349"/>
    <w:rsid w:val="00C665B0"/>
    <w:rsid w:val="00C665C0"/>
    <w:rsid w:val="00C6678A"/>
    <w:rsid w:val="00C6678F"/>
    <w:rsid w:val="00C667F4"/>
    <w:rsid w:val="00C66A06"/>
    <w:rsid w:val="00C66F0A"/>
    <w:rsid w:val="00C672B4"/>
    <w:rsid w:val="00C67590"/>
    <w:rsid w:val="00C67B3D"/>
    <w:rsid w:val="00C67C80"/>
    <w:rsid w:val="00C67DA3"/>
    <w:rsid w:val="00C700E4"/>
    <w:rsid w:val="00C70150"/>
    <w:rsid w:val="00C708BF"/>
    <w:rsid w:val="00C70B45"/>
    <w:rsid w:val="00C70F9F"/>
    <w:rsid w:val="00C711D4"/>
    <w:rsid w:val="00C718E9"/>
    <w:rsid w:val="00C71F9C"/>
    <w:rsid w:val="00C72187"/>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5C"/>
    <w:rsid w:val="00C81A61"/>
    <w:rsid w:val="00C81BCF"/>
    <w:rsid w:val="00C81BD1"/>
    <w:rsid w:val="00C82045"/>
    <w:rsid w:val="00C820F9"/>
    <w:rsid w:val="00C828DA"/>
    <w:rsid w:val="00C82A9A"/>
    <w:rsid w:val="00C82E0A"/>
    <w:rsid w:val="00C83176"/>
    <w:rsid w:val="00C831DD"/>
    <w:rsid w:val="00C831E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97B72"/>
    <w:rsid w:val="00CA0242"/>
    <w:rsid w:val="00CA02C8"/>
    <w:rsid w:val="00CA0B00"/>
    <w:rsid w:val="00CA0C68"/>
    <w:rsid w:val="00CA0DC0"/>
    <w:rsid w:val="00CA0E57"/>
    <w:rsid w:val="00CA0EC6"/>
    <w:rsid w:val="00CA124A"/>
    <w:rsid w:val="00CA1293"/>
    <w:rsid w:val="00CA142E"/>
    <w:rsid w:val="00CA1CD2"/>
    <w:rsid w:val="00CA2530"/>
    <w:rsid w:val="00CA2846"/>
    <w:rsid w:val="00CA2E69"/>
    <w:rsid w:val="00CA336E"/>
    <w:rsid w:val="00CA354D"/>
    <w:rsid w:val="00CA35C6"/>
    <w:rsid w:val="00CA3978"/>
    <w:rsid w:val="00CA3B31"/>
    <w:rsid w:val="00CA400D"/>
    <w:rsid w:val="00CA41A5"/>
    <w:rsid w:val="00CA4810"/>
    <w:rsid w:val="00CA4AB8"/>
    <w:rsid w:val="00CA4B47"/>
    <w:rsid w:val="00CA4C0F"/>
    <w:rsid w:val="00CA62DA"/>
    <w:rsid w:val="00CA63B5"/>
    <w:rsid w:val="00CA6962"/>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D23"/>
    <w:rsid w:val="00CB7E67"/>
    <w:rsid w:val="00CB7F9F"/>
    <w:rsid w:val="00CC03E1"/>
    <w:rsid w:val="00CC06AF"/>
    <w:rsid w:val="00CC06FE"/>
    <w:rsid w:val="00CC0938"/>
    <w:rsid w:val="00CC1088"/>
    <w:rsid w:val="00CC1433"/>
    <w:rsid w:val="00CC1702"/>
    <w:rsid w:val="00CC1723"/>
    <w:rsid w:val="00CC1D15"/>
    <w:rsid w:val="00CC23C5"/>
    <w:rsid w:val="00CC270C"/>
    <w:rsid w:val="00CC2B2D"/>
    <w:rsid w:val="00CC2CD0"/>
    <w:rsid w:val="00CC3557"/>
    <w:rsid w:val="00CC3992"/>
    <w:rsid w:val="00CC3BDA"/>
    <w:rsid w:val="00CC3C9F"/>
    <w:rsid w:val="00CC3DAD"/>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38D"/>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8FB"/>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B8A"/>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87"/>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091"/>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28"/>
    <w:rsid w:val="00D114DD"/>
    <w:rsid w:val="00D117E2"/>
    <w:rsid w:val="00D118D8"/>
    <w:rsid w:val="00D11DB4"/>
    <w:rsid w:val="00D12281"/>
    <w:rsid w:val="00D12382"/>
    <w:rsid w:val="00D12766"/>
    <w:rsid w:val="00D1280F"/>
    <w:rsid w:val="00D13545"/>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719"/>
    <w:rsid w:val="00D26912"/>
    <w:rsid w:val="00D2694F"/>
    <w:rsid w:val="00D270E5"/>
    <w:rsid w:val="00D27396"/>
    <w:rsid w:val="00D27557"/>
    <w:rsid w:val="00D27A4B"/>
    <w:rsid w:val="00D27F01"/>
    <w:rsid w:val="00D305EA"/>
    <w:rsid w:val="00D30D54"/>
    <w:rsid w:val="00D30FCB"/>
    <w:rsid w:val="00D30FFE"/>
    <w:rsid w:val="00D312F3"/>
    <w:rsid w:val="00D31D99"/>
    <w:rsid w:val="00D31E8E"/>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0EC3"/>
    <w:rsid w:val="00D412FA"/>
    <w:rsid w:val="00D4193E"/>
    <w:rsid w:val="00D41ACA"/>
    <w:rsid w:val="00D41EDF"/>
    <w:rsid w:val="00D42113"/>
    <w:rsid w:val="00D426F0"/>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6C9F"/>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B8E"/>
    <w:rsid w:val="00D70EC5"/>
    <w:rsid w:val="00D71126"/>
    <w:rsid w:val="00D71586"/>
    <w:rsid w:val="00D722CA"/>
    <w:rsid w:val="00D72505"/>
    <w:rsid w:val="00D72B94"/>
    <w:rsid w:val="00D72C5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DB3"/>
    <w:rsid w:val="00D77F02"/>
    <w:rsid w:val="00D802A3"/>
    <w:rsid w:val="00D8097A"/>
    <w:rsid w:val="00D80BA9"/>
    <w:rsid w:val="00D80CC2"/>
    <w:rsid w:val="00D81522"/>
    <w:rsid w:val="00D817F3"/>
    <w:rsid w:val="00D818BB"/>
    <w:rsid w:val="00D81A69"/>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70"/>
    <w:rsid w:val="00D878CB"/>
    <w:rsid w:val="00D87E77"/>
    <w:rsid w:val="00D9057B"/>
    <w:rsid w:val="00D9067F"/>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2C2D"/>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6B9E"/>
    <w:rsid w:val="00DA7B19"/>
    <w:rsid w:val="00DA7C01"/>
    <w:rsid w:val="00DB0142"/>
    <w:rsid w:val="00DB01E3"/>
    <w:rsid w:val="00DB07D4"/>
    <w:rsid w:val="00DB10AB"/>
    <w:rsid w:val="00DB1272"/>
    <w:rsid w:val="00DB1C35"/>
    <w:rsid w:val="00DB2831"/>
    <w:rsid w:val="00DB2B5C"/>
    <w:rsid w:val="00DB2DF6"/>
    <w:rsid w:val="00DB300D"/>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AD7"/>
    <w:rsid w:val="00DC1BC2"/>
    <w:rsid w:val="00DC1BDB"/>
    <w:rsid w:val="00DC1F2C"/>
    <w:rsid w:val="00DC208F"/>
    <w:rsid w:val="00DC23AD"/>
    <w:rsid w:val="00DC2447"/>
    <w:rsid w:val="00DC2AD9"/>
    <w:rsid w:val="00DC2D33"/>
    <w:rsid w:val="00DC2E3D"/>
    <w:rsid w:val="00DC2E4F"/>
    <w:rsid w:val="00DC2F12"/>
    <w:rsid w:val="00DC2F79"/>
    <w:rsid w:val="00DC39D3"/>
    <w:rsid w:val="00DC411D"/>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1C8"/>
    <w:rsid w:val="00DE03E9"/>
    <w:rsid w:val="00DE05A5"/>
    <w:rsid w:val="00DE0878"/>
    <w:rsid w:val="00DE0B32"/>
    <w:rsid w:val="00DE0D2A"/>
    <w:rsid w:val="00DE0FB4"/>
    <w:rsid w:val="00DE1082"/>
    <w:rsid w:val="00DE1104"/>
    <w:rsid w:val="00DE150E"/>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01D"/>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185"/>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CB1"/>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A30"/>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4C6E"/>
    <w:rsid w:val="00E1502E"/>
    <w:rsid w:val="00E152DA"/>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17D06"/>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3C43"/>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9F6"/>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19D"/>
    <w:rsid w:val="00E4352D"/>
    <w:rsid w:val="00E444A9"/>
    <w:rsid w:val="00E44D2F"/>
    <w:rsid w:val="00E44E01"/>
    <w:rsid w:val="00E45398"/>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844"/>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8C4"/>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8A8"/>
    <w:rsid w:val="00E73BE3"/>
    <w:rsid w:val="00E742C2"/>
    <w:rsid w:val="00E743F6"/>
    <w:rsid w:val="00E7441F"/>
    <w:rsid w:val="00E74443"/>
    <w:rsid w:val="00E74965"/>
    <w:rsid w:val="00E74AE8"/>
    <w:rsid w:val="00E74AF4"/>
    <w:rsid w:val="00E74D62"/>
    <w:rsid w:val="00E74EA6"/>
    <w:rsid w:val="00E74EBD"/>
    <w:rsid w:val="00E750A2"/>
    <w:rsid w:val="00E750CC"/>
    <w:rsid w:val="00E75132"/>
    <w:rsid w:val="00E7524B"/>
    <w:rsid w:val="00E754EC"/>
    <w:rsid w:val="00E75C57"/>
    <w:rsid w:val="00E75C64"/>
    <w:rsid w:val="00E75CE0"/>
    <w:rsid w:val="00E75F65"/>
    <w:rsid w:val="00E765BF"/>
    <w:rsid w:val="00E7746F"/>
    <w:rsid w:val="00E7795A"/>
    <w:rsid w:val="00E77C23"/>
    <w:rsid w:val="00E8060E"/>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7C6"/>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D8D"/>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E4"/>
    <w:rsid w:val="00EA3756"/>
    <w:rsid w:val="00EA428E"/>
    <w:rsid w:val="00EA4909"/>
    <w:rsid w:val="00EA5271"/>
    <w:rsid w:val="00EA527F"/>
    <w:rsid w:val="00EA56D4"/>
    <w:rsid w:val="00EA5A09"/>
    <w:rsid w:val="00EA5DE6"/>
    <w:rsid w:val="00EA6052"/>
    <w:rsid w:val="00EA62F0"/>
    <w:rsid w:val="00EA64FF"/>
    <w:rsid w:val="00EA6563"/>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467"/>
    <w:rsid w:val="00EC763B"/>
    <w:rsid w:val="00EC7C72"/>
    <w:rsid w:val="00ED0EF4"/>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174"/>
    <w:rsid w:val="00EE15DA"/>
    <w:rsid w:val="00EE1673"/>
    <w:rsid w:val="00EE1AAB"/>
    <w:rsid w:val="00EE1E00"/>
    <w:rsid w:val="00EE217A"/>
    <w:rsid w:val="00EE299F"/>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610"/>
    <w:rsid w:val="00EF7B0C"/>
    <w:rsid w:val="00EF7E60"/>
    <w:rsid w:val="00F0010F"/>
    <w:rsid w:val="00F0022D"/>
    <w:rsid w:val="00F006DC"/>
    <w:rsid w:val="00F00946"/>
    <w:rsid w:val="00F00976"/>
    <w:rsid w:val="00F00A9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C2"/>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13"/>
    <w:rsid w:val="00F11358"/>
    <w:rsid w:val="00F113D3"/>
    <w:rsid w:val="00F1147B"/>
    <w:rsid w:val="00F116CB"/>
    <w:rsid w:val="00F119D3"/>
    <w:rsid w:val="00F11DE5"/>
    <w:rsid w:val="00F120BF"/>
    <w:rsid w:val="00F121BF"/>
    <w:rsid w:val="00F12C56"/>
    <w:rsid w:val="00F13BB3"/>
    <w:rsid w:val="00F1403B"/>
    <w:rsid w:val="00F14919"/>
    <w:rsid w:val="00F149F3"/>
    <w:rsid w:val="00F14BA4"/>
    <w:rsid w:val="00F14CB9"/>
    <w:rsid w:val="00F14E5E"/>
    <w:rsid w:val="00F150D6"/>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37917"/>
    <w:rsid w:val="00F40172"/>
    <w:rsid w:val="00F40A5D"/>
    <w:rsid w:val="00F40C76"/>
    <w:rsid w:val="00F41394"/>
    <w:rsid w:val="00F413C0"/>
    <w:rsid w:val="00F414FE"/>
    <w:rsid w:val="00F41D4E"/>
    <w:rsid w:val="00F41FB9"/>
    <w:rsid w:val="00F43B7A"/>
    <w:rsid w:val="00F43E48"/>
    <w:rsid w:val="00F43ED0"/>
    <w:rsid w:val="00F4433B"/>
    <w:rsid w:val="00F444E2"/>
    <w:rsid w:val="00F44798"/>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695"/>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5CF8"/>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B06"/>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6C62"/>
    <w:rsid w:val="00F870EE"/>
    <w:rsid w:val="00F871C1"/>
    <w:rsid w:val="00F87C7C"/>
    <w:rsid w:val="00F87FEB"/>
    <w:rsid w:val="00F902F8"/>
    <w:rsid w:val="00F90659"/>
    <w:rsid w:val="00F9077A"/>
    <w:rsid w:val="00F908BD"/>
    <w:rsid w:val="00F90EAE"/>
    <w:rsid w:val="00F91017"/>
    <w:rsid w:val="00F914A6"/>
    <w:rsid w:val="00F915C3"/>
    <w:rsid w:val="00F917F0"/>
    <w:rsid w:val="00F91A09"/>
    <w:rsid w:val="00F92129"/>
    <w:rsid w:val="00F9281E"/>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73F"/>
    <w:rsid w:val="00F95B8E"/>
    <w:rsid w:val="00F95D57"/>
    <w:rsid w:val="00F96100"/>
    <w:rsid w:val="00F9626F"/>
    <w:rsid w:val="00F964E4"/>
    <w:rsid w:val="00F9678F"/>
    <w:rsid w:val="00F96831"/>
    <w:rsid w:val="00F96B1C"/>
    <w:rsid w:val="00F970D8"/>
    <w:rsid w:val="00F9744B"/>
    <w:rsid w:val="00F9766A"/>
    <w:rsid w:val="00F9794B"/>
    <w:rsid w:val="00F97BD8"/>
    <w:rsid w:val="00F97C24"/>
    <w:rsid w:val="00FA03DB"/>
    <w:rsid w:val="00FA0637"/>
    <w:rsid w:val="00FA087E"/>
    <w:rsid w:val="00FA0D28"/>
    <w:rsid w:val="00FA0F02"/>
    <w:rsid w:val="00FA1EA5"/>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70F"/>
    <w:rsid w:val="00FC1170"/>
    <w:rsid w:val="00FC1534"/>
    <w:rsid w:val="00FC1C2B"/>
    <w:rsid w:val="00FC1E8E"/>
    <w:rsid w:val="00FC25A5"/>
    <w:rsid w:val="00FC290E"/>
    <w:rsid w:val="00FC33BF"/>
    <w:rsid w:val="00FC3865"/>
    <w:rsid w:val="00FC4290"/>
    <w:rsid w:val="00FC4D4E"/>
    <w:rsid w:val="00FC504D"/>
    <w:rsid w:val="00FC527B"/>
    <w:rsid w:val="00FC5971"/>
    <w:rsid w:val="00FC5BE7"/>
    <w:rsid w:val="00FC5DF0"/>
    <w:rsid w:val="00FC6610"/>
    <w:rsid w:val="00FC67B1"/>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5B7"/>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6BC7"/>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2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 w:type="table" w:styleId="TableGridLight">
    <w:name w:val="Grid Table Light"/>
    <w:basedOn w:val="TableNormal"/>
    <w:uiPriority w:val="40"/>
    <w:rsid w:val="00CC355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C355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9">
    <w:name w:val="19"/>
    <w:basedOn w:val="Normal"/>
    <w:rsid w:val="00752825"/>
    <w:pPr>
      <w:overflowPunct/>
      <w:autoSpaceDE/>
      <w:autoSpaceDN/>
      <w:adjustRightInd/>
      <w:spacing w:before="100" w:beforeAutospacing="1" w:after="100" w:afterAutospacing="1"/>
    </w:pPr>
    <w:rPr>
      <w:rFonts w:eastAsia="Times New Roman"/>
      <w:color w:val="auto"/>
      <w:sz w:val="24"/>
      <w:szCs w:val="24"/>
      <w:lang w:val="en-CN" w:eastAsia="zh-CN"/>
    </w:rPr>
  </w:style>
  <w:style w:type="paragraph" w:customStyle="1" w:styleId="18">
    <w:name w:val="18"/>
    <w:basedOn w:val="Normal"/>
    <w:rsid w:val="00752825"/>
    <w:pPr>
      <w:overflowPunct/>
      <w:autoSpaceDE/>
      <w:autoSpaceDN/>
      <w:adjustRightInd/>
      <w:spacing w:before="100" w:beforeAutospacing="1" w:after="100" w:afterAutospacing="1"/>
    </w:pPr>
    <w:rPr>
      <w:rFonts w:eastAsia="Times New Roman"/>
      <w:color w:val="auto"/>
      <w:sz w:val="24"/>
      <w:szCs w:val="24"/>
      <w:lang w:val="en-CN" w:eastAsia="zh-CN"/>
    </w:rPr>
  </w:style>
  <w:style w:type="paragraph" w:styleId="NoSpacing">
    <w:name w:val="No Spacing"/>
    <w:aliases w:val="동현일반"/>
    <w:basedOn w:val="Normal"/>
    <w:link w:val="NoSpacingChar"/>
    <w:uiPriority w:val="1"/>
    <w:rsid w:val="00CA3978"/>
    <w:pPr>
      <w:overflowPunct/>
      <w:autoSpaceDE/>
      <w:autoSpaceDN/>
      <w:adjustRightInd/>
      <w:spacing w:before="120" w:after="120"/>
      <w:jc w:val="both"/>
    </w:pPr>
    <w:rPr>
      <w:rFonts w:ascii="Arial" w:eastAsia="나눔바른고딕" w:hAnsi="Arial" w:cstheme="minorBidi"/>
      <w:color w:val="auto"/>
      <w:lang w:eastAsia="en-US" w:bidi="en-US"/>
    </w:rPr>
  </w:style>
  <w:style w:type="character" w:customStyle="1" w:styleId="NoSpacingChar">
    <w:name w:val="No Spacing Char"/>
    <w:aliases w:val="동현일반 Char"/>
    <w:basedOn w:val="DefaultParagraphFont"/>
    <w:link w:val="NoSpacing"/>
    <w:uiPriority w:val="1"/>
    <w:rsid w:val="00CA3978"/>
    <w:rPr>
      <w:rFonts w:ascii="Arial" w:eastAsia="나눔바른고딕" w:hAnsi="Arial" w:cstheme="minorBidi"/>
      <w:lang w:val="en-US" w:eastAsia="en-US" w:bidi="en-US"/>
    </w:rPr>
  </w:style>
  <w:style w:type="paragraph" w:customStyle="1" w:styleId="3GPPHeader">
    <w:name w:val="3GPP_Header"/>
    <w:basedOn w:val="Normal"/>
    <w:qFormat/>
    <w:rsid w:val="000E53CE"/>
    <w:pPr>
      <w:pBdr>
        <w:top w:val="none" w:sz="0" w:space="0" w:color="000000"/>
        <w:left w:val="none" w:sz="0" w:space="0" w:color="000000"/>
        <w:bottom w:val="none" w:sz="0" w:space="0" w:color="000000"/>
        <w:right w:val="none" w:sz="0" w:space="0" w:color="000000"/>
        <w:between w:val="none" w:sz="0" w:space="0" w:color="000000"/>
      </w:pBdr>
      <w:tabs>
        <w:tab w:val="left" w:pos="1701"/>
        <w:tab w:val="right" w:pos="9639"/>
      </w:tabs>
      <w:overflowPunct/>
      <w:autoSpaceDE/>
      <w:autoSpaceDN/>
      <w:adjustRightInd/>
      <w:spacing w:after="240"/>
      <w:jc w:val="both"/>
    </w:pPr>
    <w:rPr>
      <w:rFonts w:ascii="Arial" w:hAnsi="Arial"/>
      <w:b/>
      <w:color w:val="auto"/>
      <w:sz w:val="24"/>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7815393">
      <w:bodyDiv w:val="1"/>
      <w:marLeft w:val="0"/>
      <w:marRight w:val="0"/>
      <w:marTop w:val="0"/>
      <w:marBottom w:val="0"/>
      <w:divBdr>
        <w:top w:val="none" w:sz="0" w:space="0" w:color="auto"/>
        <w:left w:val="none" w:sz="0" w:space="0" w:color="auto"/>
        <w:bottom w:val="none" w:sz="0" w:space="0" w:color="auto"/>
        <w:right w:val="none" w:sz="0" w:space="0" w:color="auto"/>
      </w:divBdr>
      <w:divsChild>
        <w:div w:id="552814236">
          <w:marLeft w:val="0"/>
          <w:marRight w:val="0"/>
          <w:marTop w:val="0"/>
          <w:marBottom w:val="0"/>
          <w:divBdr>
            <w:top w:val="none" w:sz="0" w:space="0" w:color="auto"/>
            <w:left w:val="none" w:sz="0" w:space="0" w:color="auto"/>
            <w:bottom w:val="none" w:sz="0" w:space="0" w:color="auto"/>
            <w:right w:val="none" w:sz="0" w:space="0" w:color="auto"/>
          </w:divBdr>
        </w:div>
        <w:div w:id="1894924577">
          <w:marLeft w:val="0"/>
          <w:marRight w:val="0"/>
          <w:marTop w:val="0"/>
          <w:marBottom w:val="0"/>
          <w:divBdr>
            <w:top w:val="none" w:sz="0" w:space="0" w:color="auto"/>
            <w:left w:val="none" w:sz="0" w:space="0" w:color="auto"/>
            <w:bottom w:val="none" w:sz="0" w:space="0" w:color="auto"/>
            <w:right w:val="none" w:sz="0" w:space="0" w:color="auto"/>
          </w:divBdr>
        </w:div>
        <w:div w:id="779682707">
          <w:marLeft w:val="0"/>
          <w:marRight w:val="0"/>
          <w:marTop w:val="0"/>
          <w:marBottom w:val="0"/>
          <w:divBdr>
            <w:top w:val="none" w:sz="0" w:space="0" w:color="auto"/>
            <w:left w:val="none" w:sz="0" w:space="0" w:color="auto"/>
            <w:bottom w:val="none" w:sz="0" w:space="0" w:color="auto"/>
            <w:right w:val="none" w:sz="0" w:space="0" w:color="auto"/>
          </w:divBdr>
        </w:div>
        <w:div w:id="714738747">
          <w:marLeft w:val="0"/>
          <w:marRight w:val="0"/>
          <w:marTop w:val="0"/>
          <w:marBottom w:val="0"/>
          <w:divBdr>
            <w:top w:val="none" w:sz="0" w:space="0" w:color="auto"/>
            <w:left w:val="none" w:sz="0" w:space="0" w:color="auto"/>
            <w:bottom w:val="none" w:sz="0" w:space="0" w:color="auto"/>
            <w:right w:val="none" w:sz="0" w:space="0" w:color="auto"/>
          </w:divBdr>
        </w:div>
        <w:div w:id="751583416">
          <w:marLeft w:val="0"/>
          <w:marRight w:val="0"/>
          <w:marTop w:val="0"/>
          <w:marBottom w:val="0"/>
          <w:divBdr>
            <w:top w:val="none" w:sz="0" w:space="0" w:color="auto"/>
            <w:left w:val="none" w:sz="0" w:space="0" w:color="auto"/>
            <w:bottom w:val="none" w:sz="0" w:space="0" w:color="auto"/>
            <w:right w:val="none" w:sz="0" w:space="0" w:color="auto"/>
          </w:divBdr>
        </w:div>
        <w:div w:id="1706326610">
          <w:marLeft w:val="0"/>
          <w:marRight w:val="0"/>
          <w:marTop w:val="0"/>
          <w:marBottom w:val="0"/>
          <w:divBdr>
            <w:top w:val="none" w:sz="0" w:space="0" w:color="auto"/>
            <w:left w:val="none" w:sz="0" w:space="0" w:color="auto"/>
            <w:bottom w:val="none" w:sz="0" w:space="0" w:color="auto"/>
            <w:right w:val="none" w:sz="0" w:space="0" w:color="auto"/>
          </w:divBdr>
        </w:div>
        <w:div w:id="1335691238">
          <w:marLeft w:val="0"/>
          <w:marRight w:val="0"/>
          <w:marTop w:val="0"/>
          <w:marBottom w:val="0"/>
          <w:divBdr>
            <w:top w:val="none" w:sz="0" w:space="0" w:color="auto"/>
            <w:left w:val="none" w:sz="0" w:space="0" w:color="auto"/>
            <w:bottom w:val="none" w:sz="0" w:space="0" w:color="auto"/>
            <w:right w:val="none" w:sz="0" w:space="0" w:color="auto"/>
          </w:divBdr>
        </w:div>
        <w:div w:id="377509953">
          <w:marLeft w:val="0"/>
          <w:marRight w:val="0"/>
          <w:marTop w:val="0"/>
          <w:marBottom w:val="0"/>
          <w:divBdr>
            <w:top w:val="none" w:sz="0" w:space="0" w:color="auto"/>
            <w:left w:val="none" w:sz="0" w:space="0" w:color="auto"/>
            <w:bottom w:val="none" w:sz="0" w:space="0" w:color="auto"/>
            <w:right w:val="none" w:sz="0" w:space="0" w:color="auto"/>
          </w:divBdr>
        </w:div>
        <w:div w:id="1560366000">
          <w:marLeft w:val="0"/>
          <w:marRight w:val="0"/>
          <w:marTop w:val="0"/>
          <w:marBottom w:val="0"/>
          <w:divBdr>
            <w:top w:val="none" w:sz="0" w:space="0" w:color="auto"/>
            <w:left w:val="none" w:sz="0" w:space="0" w:color="auto"/>
            <w:bottom w:val="none" w:sz="0" w:space="0" w:color="auto"/>
            <w:right w:val="none" w:sz="0" w:space="0" w:color="auto"/>
          </w:divBdr>
        </w:div>
        <w:div w:id="896864770">
          <w:marLeft w:val="0"/>
          <w:marRight w:val="0"/>
          <w:marTop w:val="0"/>
          <w:marBottom w:val="0"/>
          <w:divBdr>
            <w:top w:val="none" w:sz="0" w:space="0" w:color="auto"/>
            <w:left w:val="none" w:sz="0" w:space="0" w:color="auto"/>
            <w:bottom w:val="none" w:sz="0" w:space="0" w:color="auto"/>
            <w:right w:val="none" w:sz="0" w:space="0" w:color="auto"/>
          </w:divBdr>
        </w:div>
        <w:div w:id="1971547673">
          <w:marLeft w:val="0"/>
          <w:marRight w:val="0"/>
          <w:marTop w:val="0"/>
          <w:marBottom w:val="0"/>
          <w:divBdr>
            <w:top w:val="none" w:sz="0" w:space="0" w:color="auto"/>
            <w:left w:val="none" w:sz="0" w:space="0" w:color="auto"/>
            <w:bottom w:val="none" w:sz="0" w:space="0" w:color="auto"/>
            <w:right w:val="none" w:sz="0" w:space="0" w:color="auto"/>
          </w:divBdr>
        </w:div>
        <w:div w:id="1670132724">
          <w:marLeft w:val="0"/>
          <w:marRight w:val="0"/>
          <w:marTop w:val="0"/>
          <w:marBottom w:val="0"/>
          <w:divBdr>
            <w:top w:val="none" w:sz="0" w:space="0" w:color="auto"/>
            <w:left w:val="none" w:sz="0" w:space="0" w:color="auto"/>
            <w:bottom w:val="none" w:sz="0" w:space="0" w:color="auto"/>
            <w:right w:val="none" w:sz="0" w:space="0" w:color="auto"/>
          </w:divBdr>
        </w:div>
        <w:div w:id="470709643">
          <w:marLeft w:val="0"/>
          <w:marRight w:val="0"/>
          <w:marTop w:val="0"/>
          <w:marBottom w:val="0"/>
          <w:divBdr>
            <w:top w:val="none" w:sz="0" w:space="0" w:color="auto"/>
            <w:left w:val="none" w:sz="0" w:space="0" w:color="auto"/>
            <w:bottom w:val="none" w:sz="0" w:space="0" w:color="auto"/>
            <w:right w:val="none" w:sz="0" w:space="0" w:color="auto"/>
          </w:divBdr>
        </w:div>
        <w:div w:id="170343380">
          <w:marLeft w:val="0"/>
          <w:marRight w:val="0"/>
          <w:marTop w:val="0"/>
          <w:marBottom w:val="0"/>
          <w:divBdr>
            <w:top w:val="none" w:sz="0" w:space="0" w:color="auto"/>
            <w:left w:val="none" w:sz="0" w:space="0" w:color="auto"/>
            <w:bottom w:val="none" w:sz="0" w:space="0" w:color="auto"/>
            <w:right w:val="none" w:sz="0" w:space="0" w:color="auto"/>
          </w:divBdr>
        </w:div>
        <w:div w:id="1070423874">
          <w:marLeft w:val="0"/>
          <w:marRight w:val="0"/>
          <w:marTop w:val="0"/>
          <w:marBottom w:val="0"/>
          <w:divBdr>
            <w:top w:val="none" w:sz="0" w:space="0" w:color="auto"/>
            <w:left w:val="none" w:sz="0" w:space="0" w:color="auto"/>
            <w:bottom w:val="none" w:sz="0" w:space="0" w:color="auto"/>
            <w:right w:val="none" w:sz="0" w:space="0" w:color="auto"/>
          </w:divBdr>
        </w:div>
        <w:div w:id="95030512">
          <w:marLeft w:val="0"/>
          <w:marRight w:val="0"/>
          <w:marTop w:val="0"/>
          <w:marBottom w:val="0"/>
          <w:divBdr>
            <w:top w:val="none" w:sz="0" w:space="0" w:color="auto"/>
            <w:left w:val="none" w:sz="0" w:space="0" w:color="auto"/>
            <w:bottom w:val="none" w:sz="0" w:space="0" w:color="auto"/>
            <w:right w:val="none" w:sz="0" w:space="0" w:color="auto"/>
          </w:divBdr>
        </w:div>
        <w:div w:id="1737319772">
          <w:marLeft w:val="0"/>
          <w:marRight w:val="0"/>
          <w:marTop w:val="0"/>
          <w:marBottom w:val="0"/>
          <w:divBdr>
            <w:top w:val="none" w:sz="0" w:space="0" w:color="auto"/>
            <w:left w:val="none" w:sz="0" w:space="0" w:color="auto"/>
            <w:bottom w:val="none" w:sz="0" w:space="0" w:color="auto"/>
            <w:right w:val="none" w:sz="0" w:space="0" w:color="auto"/>
          </w:divBdr>
        </w:div>
        <w:div w:id="584534920">
          <w:marLeft w:val="0"/>
          <w:marRight w:val="0"/>
          <w:marTop w:val="0"/>
          <w:marBottom w:val="0"/>
          <w:divBdr>
            <w:top w:val="none" w:sz="0" w:space="0" w:color="auto"/>
            <w:left w:val="none" w:sz="0" w:space="0" w:color="auto"/>
            <w:bottom w:val="none" w:sz="0" w:space="0" w:color="auto"/>
            <w:right w:val="none" w:sz="0" w:space="0" w:color="auto"/>
          </w:divBdr>
        </w:div>
        <w:div w:id="1168211712">
          <w:marLeft w:val="0"/>
          <w:marRight w:val="0"/>
          <w:marTop w:val="0"/>
          <w:marBottom w:val="0"/>
          <w:divBdr>
            <w:top w:val="none" w:sz="0" w:space="0" w:color="auto"/>
            <w:left w:val="none" w:sz="0" w:space="0" w:color="auto"/>
            <w:bottom w:val="none" w:sz="0" w:space="0" w:color="auto"/>
            <w:right w:val="none" w:sz="0" w:space="0" w:color="auto"/>
          </w:divBdr>
        </w:div>
        <w:div w:id="1668904951">
          <w:marLeft w:val="0"/>
          <w:marRight w:val="0"/>
          <w:marTop w:val="0"/>
          <w:marBottom w:val="0"/>
          <w:divBdr>
            <w:top w:val="none" w:sz="0" w:space="0" w:color="auto"/>
            <w:left w:val="none" w:sz="0" w:space="0" w:color="auto"/>
            <w:bottom w:val="none" w:sz="0" w:space="0" w:color="auto"/>
            <w:right w:val="none" w:sz="0" w:space="0" w:color="auto"/>
          </w:divBdr>
        </w:div>
        <w:div w:id="1760567019">
          <w:marLeft w:val="0"/>
          <w:marRight w:val="0"/>
          <w:marTop w:val="0"/>
          <w:marBottom w:val="0"/>
          <w:divBdr>
            <w:top w:val="none" w:sz="0" w:space="0" w:color="auto"/>
            <w:left w:val="none" w:sz="0" w:space="0" w:color="auto"/>
            <w:bottom w:val="none" w:sz="0" w:space="0" w:color="auto"/>
            <w:right w:val="none" w:sz="0" w:space="0" w:color="auto"/>
          </w:divBdr>
        </w:div>
        <w:div w:id="487523790">
          <w:marLeft w:val="0"/>
          <w:marRight w:val="0"/>
          <w:marTop w:val="0"/>
          <w:marBottom w:val="0"/>
          <w:divBdr>
            <w:top w:val="none" w:sz="0" w:space="0" w:color="auto"/>
            <w:left w:val="none" w:sz="0" w:space="0" w:color="auto"/>
            <w:bottom w:val="none" w:sz="0" w:space="0" w:color="auto"/>
            <w:right w:val="none" w:sz="0" w:space="0" w:color="auto"/>
          </w:divBdr>
        </w:div>
        <w:div w:id="1122335393">
          <w:marLeft w:val="0"/>
          <w:marRight w:val="0"/>
          <w:marTop w:val="0"/>
          <w:marBottom w:val="0"/>
          <w:divBdr>
            <w:top w:val="none" w:sz="0" w:space="0" w:color="auto"/>
            <w:left w:val="none" w:sz="0" w:space="0" w:color="auto"/>
            <w:bottom w:val="none" w:sz="0" w:space="0" w:color="auto"/>
            <w:right w:val="none" w:sz="0" w:space="0" w:color="auto"/>
          </w:divBdr>
        </w:div>
        <w:div w:id="843013115">
          <w:marLeft w:val="0"/>
          <w:marRight w:val="0"/>
          <w:marTop w:val="0"/>
          <w:marBottom w:val="0"/>
          <w:divBdr>
            <w:top w:val="none" w:sz="0" w:space="0" w:color="auto"/>
            <w:left w:val="none" w:sz="0" w:space="0" w:color="auto"/>
            <w:bottom w:val="none" w:sz="0" w:space="0" w:color="auto"/>
            <w:right w:val="none" w:sz="0" w:space="0" w:color="auto"/>
          </w:divBdr>
        </w:div>
        <w:div w:id="1419595283">
          <w:marLeft w:val="0"/>
          <w:marRight w:val="0"/>
          <w:marTop w:val="0"/>
          <w:marBottom w:val="0"/>
          <w:divBdr>
            <w:top w:val="none" w:sz="0" w:space="0" w:color="auto"/>
            <w:left w:val="none" w:sz="0" w:space="0" w:color="auto"/>
            <w:bottom w:val="none" w:sz="0" w:space="0" w:color="auto"/>
            <w:right w:val="none" w:sz="0" w:space="0" w:color="auto"/>
          </w:divBdr>
        </w:div>
        <w:div w:id="1501193343">
          <w:marLeft w:val="0"/>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851519">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3104075">
      <w:bodyDiv w:val="1"/>
      <w:marLeft w:val="0"/>
      <w:marRight w:val="0"/>
      <w:marTop w:val="0"/>
      <w:marBottom w:val="0"/>
      <w:divBdr>
        <w:top w:val="none" w:sz="0" w:space="0" w:color="auto"/>
        <w:left w:val="none" w:sz="0" w:space="0" w:color="auto"/>
        <w:bottom w:val="none" w:sz="0" w:space="0" w:color="auto"/>
        <w:right w:val="none" w:sz="0" w:space="0" w:color="auto"/>
      </w:divBdr>
    </w:div>
    <w:div w:id="243296573">
      <w:bodyDiv w:val="1"/>
      <w:marLeft w:val="0"/>
      <w:marRight w:val="0"/>
      <w:marTop w:val="0"/>
      <w:marBottom w:val="0"/>
      <w:divBdr>
        <w:top w:val="none" w:sz="0" w:space="0" w:color="auto"/>
        <w:left w:val="none" w:sz="0" w:space="0" w:color="auto"/>
        <w:bottom w:val="none" w:sz="0" w:space="0" w:color="auto"/>
        <w:right w:val="none" w:sz="0" w:space="0" w:color="auto"/>
      </w:divBdr>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738703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4842279">
      <w:bodyDiv w:val="1"/>
      <w:marLeft w:val="0"/>
      <w:marRight w:val="0"/>
      <w:marTop w:val="0"/>
      <w:marBottom w:val="0"/>
      <w:divBdr>
        <w:top w:val="none" w:sz="0" w:space="0" w:color="auto"/>
        <w:left w:val="none" w:sz="0" w:space="0" w:color="auto"/>
        <w:bottom w:val="none" w:sz="0" w:space="0" w:color="auto"/>
        <w:right w:val="none" w:sz="0" w:space="0" w:color="auto"/>
      </w:divBdr>
      <w:divsChild>
        <w:div w:id="2013335881">
          <w:marLeft w:val="0"/>
          <w:marRight w:val="0"/>
          <w:marTop w:val="0"/>
          <w:marBottom w:val="0"/>
          <w:divBdr>
            <w:top w:val="none" w:sz="0" w:space="0" w:color="auto"/>
            <w:left w:val="none" w:sz="0" w:space="0" w:color="auto"/>
            <w:bottom w:val="none" w:sz="0" w:space="0" w:color="auto"/>
            <w:right w:val="none" w:sz="0" w:space="0" w:color="auto"/>
          </w:divBdr>
        </w:div>
        <w:div w:id="707529741">
          <w:marLeft w:val="0"/>
          <w:marRight w:val="0"/>
          <w:marTop w:val="0"/>
          <w:marBottom w:val="0"/>
          <w:divBdr>
            <w:top w:val="none" w:sz="0" w:space="0" w:color="auto"/>
            <w:left w:val="none" w:sz="0" w:space="0" w:color="auto"/>
            <w:bottom w:val="none" w:sz="0" w:space="0" w:color="auto"/>
            <w:right w:val="none" w:sz="0" w:space="0" w:color="auto"/>
          </w:divBdr>
        </w:div>
        <w:div w:id="1353729670">
          <w:marLeft w:val="0"/>
          <w:marRight w:val="0"/>
          <w:marTop w:val="0"/>
          <w:marBottom w:val="0"/>
          <w:divBdr>
            <w:top w:val="none" w:sz="0" w:space="0" w:color="auto"/>
            <w:left w:val="none" w:sz="0" w:space="0" w:color="auto"/>
            <w:bottom w:val="none" w:sz="0" w:space="0" w:color="auto"/>
            <w:right w:val="none" w:sz="0" w:space="0" w:color="auto"/>
          </w:divBdr>
        </w:div>
      </w:divsChild>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6979401">
      <w:bodyDiv w:val="1"/>
      <w:marLeft w:val="0"/>
      <w:marRight w:val="0"/>
      <w:marTop w:val="0"/>
      <w:marBottom w:val="0"/>
      <w:divBdr>
        <w:top w:val="none" w:sz="0" w:space="0" w:color="auto"/>
        <w:left w:val="none" w:sz="0" w:space="0" w:color="auto"/>
        <w:bottom w:val="none" w:sz="0" w:space="0" w:color="auto"/>
        <w:right w:val="none" w:sz="0" w:space="0" w:color="auto"/>
      </w:divBdr>
      <w:divsChild>
        <w:div w:id="1983389388">
          <w:marLeft w:val="0"/>
          <w:marRight w:val="0"/>
          <w:marTop w:val="0"/>
          <w:marBottom w:val="0"/>
          <w:divBdr>
            <w:top w:val="none" w:sz="0" w:space="0" w:color="auto"/>
            <w:left w:val="none" w:sz="0" w:space="0" w:color="auto"/>
            <w:bottom w:val="none" w:sz="0" w:space="0" w:color="auto"/>
            <w:right w:val="none" w:sz="0" w:space="0" w:color="auto"/>
          </w:divBdr>
        </w:div>
      </w:divsChild>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395308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639611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3447507">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9326874">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85749957">
      <w:bodyDiv w:val="1"/>
      <w:marLeft w:val="0"/>
      <w:marRight w:val="0"/>
      <w:marTop w:val="0"/>
      <w:marBottom w:val="0"/>
      <w:divBdr>
        <w:top w:val="none" w:sz="0" w:space="0" w:color="auto"/>
        <w:left w:val="none" w:sz="0" w:space="0" w:color="auto"/>
        <w:bottom w:val="none" w:sz="0" w:space="0" w:color="auto"/>
        <w:right w:val="none" w:sz="0" w:space="0" w:color="auto"/>
      </w:divBdr>
      <w:divsChild>
        <w:div w:id="292829561">
          <w:marLeft w:val="0"/>
          <w:marRight w:val="0"/>
          <w:marTop w:val="0"/>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3761191">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178582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901</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6025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Rapporteur-RAN2#123b</cp:lastModifiedBy>
  <cp:revision>49</cp:revision>
  <cp:lastPrinted>2017-03-22T08:13:00Z</cp:lastPrinted>
  <dcterms:created xsi:type="dcterms:W3CDTF">2023-10-31T14:08:00Z</dcterms:created>
  <dcterms:modified xsi:type="dcterms:W3CDTF">2023-11-03T03:38:00Z</dcterms:modified>
  <cp:category/>
</cp:coreProperties>
</file>